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7954" w14:textId="63474F9C" w:rsidR="001A4B75" w:rsidRDefault="001A4B75" w:rsidP="004420A9">
      <w:pPr>
        <w:tabs>
          <w:tab w:val="left" w:pos="1719"/>
        </w:tabs>
      </w:pPr>
    </w:p>
    <w:p w14:paraId="763BD5D4" w14:textId="5FD3DF10" w:rsidR="0002608A" w:rsidRDefault="0002608A" w:rsidP="004420A9">
      <w:pPr>
        <w:tabs>
          <w:tab w:val="left" w:pos="1719"/>
        </w:tabs>
      </w:pPr>
      <w:r w:rsidRPr="0002608A">
        <w:t>Rennison Innovations Pty Ltd is a small family business providing services to NDIS participants directly or through an advocate.</w:t>
      </w:r>
      <w:r>
        <w:t xml:space="preserve"> </w:t>
      </w:r>
    </w:p>
    <w:p w14:paraId="07DE319E" w14:textId="77777777" w:rsidR="0002608A" w:rsidRDefault="0002608A" w:rsidP="004420A9">
      <w:pPr>
        <w:tabs>
          <w:tab w:val="left" w:pos="1719"/>
        </w:tabs>
      </w:pPr>
    </w:p>
    <w:p w14:paraId="5B811644" w14:textId="70870BD7" w:rsidR="0002608A" w:rsidRDefault="0002608A" w:rsidP="004420A9">
      <w:pPr>
        <w:tabs>
          <w:tab w:val="left" w:pos="1719"/>
        </w:tabs>
      </w:pPr>
      <w:r>
        <w:t>We have three staff.</w:t>
      </w:r>
    </w:p>
    <w:p w14:paraId="7F775D7B" w14:textId="347D07E2" w:rsidR="0002608A" w:rsidRPr="0002608A" w:rsidRDefault="0002608A" w:rsidP="0002608A">
      <w:pPr>
        <w:pStyle w:val="ListParagraph"/>
        <w:numPr>
          <w:ilvl w:val="0"/>
          <w:numId w:val="3"/>
        </w:numPr>
        <w:rPr>
          <w:color w:val="404040"/>
        </w:rPr>
      </w:pPr>
      <w:r w:rsidRPr="0002608A">
        <w:rPr>
          <w:color w:val="404040"/>
        </w:rPr>
        <w:t xml:space="preserve">Rennison Murray - Support work - direct contact with participants </w:t>
      </w:r>
    </w:p>
    <w:p w14:paraId="376B8FEB" w14:textId="3BA436F4" w:rsidR="0002608A" w:rsidRPr="0002608A" w:rsidRDefault="0002608A" w:rsidP="0002608A">
      <w:pPr>
        <w:pStyle w:val="ListParagraph"/>
        <w:numPr>
          <w:ilvl w:val="0"/>
          <w:numId w:val="3"/>
        </w:numPr>
        <w:rPr>
          <w:color w:val="404040"/>
        </w:rPr>
      </w:pPr>
      <w:r w:rsidRPr="0002608A">
        <w:rPr>
          <w:color w:val="404040"/>
        </w:rPr>
        <w:t xml:space="preserve">Lenore Murray - Administration support - no direct contact with Participants </w:t>
      </w:r>
    </w:p>
    <w:p w14:paraId="618F37B6" w14:textId="22A40A87" w:rsidR="0002608A" w:rsidRPr="0002608A" w:rsidRDefault="0002608A" w:rsidP="0002608A">
      <w:pPr>
        <w:pStyle w:val="ListParagraph"/>
        <w:numPr>
          <w:ilvl w:val="0"/>
          <w:numId w:val="3"/>
        </w:numPr>
        <w:rPr>
          <w:color w:val="404040"/>
          <w:lang w:eastAsia="en-AU"/>
        </w:rPr>
      </w:pPr>
      <w:r w:rsidRPr="0002608A">
        <w:rPr>
          <w:color w:val="404040"/>
        </w:rPr>
        <w:t xml:space="preserve">Adam Murray - Casual - technical support - no direct </w:t>
      </w:r>
      <w:r>
        <w:rPr>
          <w:color w:val="404040"/>
        </w:rPr>
        <w:t>c</w:t>
      </w:r>
      <w:r w:rsidRPr="0002608A">
        <w:rPr>
          <w:color w:val="404040"/>
        </w:rPr>
        <w:t>ontact with Participants</w:t>
      </w:r>
    </w:p>
    <w:p w14:paraId="3221751C" w14:textId="0A349C36" w:rsidR="0002608A" w:rsidRDefault="0002608A" w:rsidP="004420A9">
      <w:pPr>
        <w:tabs>
          <w:tab w:val="left" w:pos="1719"/>
        </w:tabs>
      </w:pPr>
    </w:p>
    <w:p w14:paraId="1F597BD1" w14:textId="45191989" w:rsidR="0002608A" w:rsidRDefault="0002608A" w:rsidP="004420A9">
      <w:pPr>
        <w:tabs>
          <w:tab w:val="left" w:pos="1719"/>
        </w:tabs>
      </w:pPr>
      <w:r>
        <w:t xml:space="preserve">We provide services through the item: </w:t>
      </w:r>
    </w:p>
    <w:p w14:paraId="5C5DB31D" w14:textId="77777777" w:rsidR="0002608A" w:rsidRDefault="0002608A" w:rsidP="0002608A">
      <w:pPr>
        <w:rPr>
          <w:color w:val="000000"/>
          <w:szCs w:val="22"/>
        </w:rPr>
      </w:pPr>
      <w:r w:rsidRPr="00F10FB9">
        <w:rPr>
          <w:color w:val="000000"/>
          <w:szCs w:val="22"/>
        </w:rPr>
        <w:t xml:space="preserve">01_019_0120_1_1 House </w:t>
      </w:r>
      <w:proofErr w:type="spellStart"/>
      <w:r w:rsidRPr="00F10FB9">
        <w:rPr>
          <w:color w:val="000000"/>
          <w:szCs w:val="22"/>
        </w:rPr>
        <w:t>And/Or</w:t>
      </w:r>
      <w:proofErr w:type="spellEnd"/>
      <w:r w:rsidRPr="00F10FB9">
        <w:rPr>
          <w:color w:val="000000"/>
          <w:szCs w:val="22"/>
        </w:rPr>
        <w:t xml:space="preserve"> Yard Maintenance</w:t>
      </w:r>
      <w:r>
        <w:rPr>
          <w:color w:val="000000"/>
          <w:szCs w:val="22"/>
        </w:rPr>
        <w:t>.</w:t>
      </w:r>
    </w:p>
    <w:p w14:paraId="6EF5878A" w14:textId="77777777" w:rsidR="0002608A" w:rsidRPr="0002608A" w:rsidRDefault="0002608A" w:rsidP="004420A9">
      <w:pPr>
        <w:tabs>
          <w:tab w:val="left" w:pos="1719"/>
        </w:tabs>
      </w:pPr>
    </w:p>
    <w:p w14:paraId="6D5DF09F" w14:textId="77777777" w:rsidR="0002608A" w:rsidRDefault="0002608A" w:rsidP="004420A9">
      <w:pPr>
        <w:tabs>
          <w:tab w:val="left" w:pos="1719"/>
        </w:tabs>
        <w:rPr>
          <w:b/>
          <w:bCs/>
        </w:rPr>
      </w:pPr>
    </w:p>
    <w:p w14:paraId="41C5FE98" w14:textId="0240071F" w:rsidR="009F75FE" w:rsidRPr="00960B64" w:rsidRDefault="009F75FE" w:rsidP="004420A9">
      <w:pPr>
        <w:tabs>
          <w:tab w:val="left" w:pos="1719"/>
        </w:tabs>
        <w:rPr>
          <w:b/>
          <w:bCs/>
        </w:rPr>
      </w:pPr>
      <w:r w:rsidRPr="00960B64">
        <w:rPr>
          <w:b/>
          <w:bCs/>
        </w:rPr>
        <w:t xml:space="preserve">NDIS </w:t>
      </w:r>
      <w:bookmarkStart w:id="0" w:name="_Hlk93558466"/>
      <w:r w:rsidRPr="00960B64">
        <w:rPr>
          <w:b/>
          <w:bCs/>
        </w:rPr>
        <w:t>Risk management and incident reporting process</w:t>
      </w:r>
      <w:bookmarkEnd w:id="0"/>
    </w:p>
    <w:p w14:paraId="335C97AE" w14:textId="0233C9B4" w:rsidR="009F75FE" w:rsidRDefault="009F75FE" w:rsidP="004420A9">
      <w:pPr>
        <w:tabs>
          <w:tab w:val="left" w:pos="1719"/>
        </w:tabs>
      </w:pPr>
    </w:p>
    <w:p w14:paraId="17CDA98D" w14:textId="567C5989" w:rsidR="009F75FE" w:rsidRDefault="00D461B3" w:rsidP="004420A9">
      <w:pPr>
        <w:tabs>
          <w:tab w:val="left" w:pos="1719"/>
        </w:tabs>
      </w:pPr>
      <w:r>
        <w:t xml:space="preserve">This document provides the process for risk assessment of a </w:t>
      </w:r>
      <w:proofErr w:type="gramStart"/>
      <w:r>
        <w:t>participants</w:t>
      </w:r>
      <w:proofErr w:type="gramEnd"/>
      <w:r>
        <w:t xml:space="preserve"> location and the duties to perform. It also provides the proce</w:t>
      </w:r>
      <w:r w:rsidR="00986B07">
        <w:t>dure</w:t>
      </w:r>
      <w:r>
        <w:t xml:space="preserve"> for incident </w:t>
      </w:r>
      <w:r w:rsidR="006A472C">
        <w:t>reporting</w:t>
      </w:r>
      <w:r>
        <w:t xml:space="preserve"> and management.</w:t>
      </w:r>
    </w:p>
    <w:p w14:paraId="14938DF3" w14:textId="361630E5" w:rsidR="00D461B3" w:rsidRDefault="00D461B3" w:rsidP="004420A9">
      <w:pPr>
        <w:tabs>
          <w:tab w:val="left" w:pos="1719"/>
        </w:tabs>
      </w:pPr>
    </w:p>
    <w:p w14:paraId="0C5E8887" w14:textId="0D3F6CFB" w:rsidR="006A472C" w:rsidRDefault="006A472C" w:rsidP="004420A9">
      <w:pPr>
        <w:tabs>
          <w:tab w:val="left" w:pos="1719"/>
        </w:tabs>
      </w:pPr>
      <w:r>
        <w:t>Rennison Innovations Pty Ltd uses battery</w:t>
      </w:r>
      <w:r w:rsidR="00986B07">
        <w:t>-</w:t>
      </w:r>
      <w:r>
        <w:t xml:space="preserve">operated equipment for all home and garden work. As a result, this reduces our immediate risks that would </w:t>
      </w:r>
      <w:r w:rsidR="00986B07">
        <w:t>typic</w:t>
      </w:r>
      <w:r>
        <w:t>ally be associated with petrol equipment, as we do have flammable products on site.</w:t>
      </w:r>
    </w:p>
    <w:p w14:paraId="7D022EC4" w14:textId="57C90512" w:rsidR="006A472C" w:rsidRDefault="006A472C" w:rsidP="004420A9">
      <w:pPr>
        <w:tabs>
          <w:tab w:val="left" w:pos="1719"/>
        </w:tabs>
      </w:pPr>
    </w:p>
    <w:p w14:paraId="55D464B8" w14:textId="3FDFBD34" w:rsidR="006A472C" w:rsidRPr="0002608A" w:rsidRDefault="006A472C" w:rsidP="004420A9">
      <w:pPr>
        <w:tabs>
          <w:tab w:val="left" w:pos="1719"/>
        </w:tabs>
        <w:rPr>
          <w:b/>
          <w:bCs/>
        </w:rPr>
      </w:pPr>
      <w:r w:rsidRPr="0002608A">
        <w:rPr>
          <w:b/>
          <w:bCs/>
        </w:rPr>
        <w:t>NDIS participant benefits.</w:t>
      </w:r>
    </w:p>
    <w:p w14:paraId="4F6FB4E7" w14:textId="2DEC4317" w:rsidR="006A472C" w:rsidRDefault="006A472C" w:rsidP="004420A9">
      <w:pPr>
        <w:tabs>
          <w:tab w:val="left" w:pos="1719"/>
        </w:tabs>
      </w:pPr>
      <w:r>
        <w:t>The use of battery</w:t>
      </w:r>
      <w:r w:rsidR="00986B07">
        <w:t>-</w:t>
      </w:r>
      <w:r>
        <w:t xml:space="preserve">operated equipment is deliberate, as it provides a safer environment for NDIS participants, </w:t>
      </w:r>
      <w:r w:rsidR="00986B07">
        <w:t>significant</w:t>
      </w:r>
      <w:r>
        <w:t xml:space="preserve">ly where petrol and exhaust fumes may exacerbate their condition. The use of battery equipment also reduces the noise level of the equipment in </w:t>
      </w:r>
      <w:r w:rsidR="00986B07">
        <w:t>servic</w:t>
      </w:r>
      <w:r>
        <w:t>e. This results in a lower noise disruption for NDIS part</w:t>
      </w:r>
      <w:r w:rsidR="00986B07">
        <w:t>ic</w:t>
      </w:r>
      <w:r>
        <w:t>ipants.</w:t>
      </w:r>
    </w:p>
    <w:p w14:paraId="34549E11" w14:textId="598CE0E8" w:rsidR="00017C72" w:rsidRDefault="00017C72"/>
    <w:p w14:paraId="0B73226E" w14:textId="19982CA2" w:rsidR="0002608A" w:rsidRPr="00903946" w:rsidRDefault="0002608A" w:rsidP="00903946">
      <w:pPr>
        <w:pStyle w:val="Default"/>
        <w:rPr>
          <w:b/>
          <w:bCs/>
          <w:sz w:val="16"/>
          <w:szCs w:val="16"/>
        </w:rPr>
      </w:pPr>
      <w:r w:rsidRPr="00960B64">
        <w:rPr>
          <w:b/>
          <w:bCs/>
        </w:rPr>
        <w:t xml:space="preserve">Incident </w:t>
      </w:r>
      <w:r>
        <w:rPr>
          <w:b/>
          <w:bCs/>
        </w:rPr>
        <w:t>Management</w:t>
      </w:r>
      <w:r w:rsidR="00903946">
        <w:rPr>
          <w:b/>
          <w:bCs/>
        </w:rPr>
        <w:t xml:space="preserve"> (</w:t>
      </w:r>
      <w:r w:rsidR="00903946" w:rsidRPr="00903946">
        <w:rPr>
          <w:b/>
          <w:bCs/>
          <w:sz w:val="16"/>
          <w:szCs w:val="16"/>
        </w:rPr>
        <w:t>National Disability Insurance Scheme Act 2013</w:t>
      </w:r>
      <w:r w:rsidR="00903946" w:rsidRPr="00903946">
        <w:rPr>
          <w:b/>
          <w:bCs/>
        </w:rPr>
        <w:t>)</w:t>
      </w:r>
    </w:p>
    <w:p w14:paraId="5AFC8E9B" w14:textId="77777777" w:rsidR="0002608A" w:rsidRDefault="0002608A" w:rsidP="0002608A">
      <w:pPr>
        <w:tabs>
          <w:tab w:val="left" w:pos="1719"/>
        </w:tabs>
      </w:pPr>
    </w:p>
    <w:p w14:paraId="25F7B670" w14:textId="77777777" w:rsidR="0002608A" w:rsidRPr="002871C2" w:rsidRDefault="0002608A" w:rsidP="0002608A">
      <w:pPr>
        <w:tabs>
          <w:tab w:val="left" w:pos="1719"/>
        </w:tabs>
      </w:pPr>
      <w:r w:rsidRPr="002871C2">
        <w:t>An incident is described as:</w:t>
      </w:r>
    </w:p>
    <w:p w14:paraId="7A6ACC2E" w14:textId="57D10F54" w:rsidR="0002608A" w:rsidRPr="002871C2" w:rsidRDefault="0002608A" w:rsidP="005F74AE">
      <w:pPr>
        <w:pStyle w:val="sopara"/>
        <w:numPr>
          <w:ilvl w:val="0"/>
          <w:numId w:val="4"/>
        </w:numPr>
        <w:shd w:val="clear" w:color="auto" w:fill="FFFFFF"/>
        <w:spacing w:before="40" w:beforeAutospacing="0" w:after="0" w:afterAutospacing="0"/>
        <w:rPr>
          <w:color w:val="000000"/>
        </w:rPr>
      </w:pPr>
      <w:r w:rsidRPr="002871C2">
        <w:rPr>
          <w:color w:val="000000"/>
        </w:rPr>
        <w:t>incidents that have, or could have, caused harm to a person with disability receiving supports or services; and</w:t>
      </w:r>
    </w:p>
    <w:p w14:paraId="6E27E87C" w14:textId="0A45EA37" w:rsidR="0002608A" w:rsidRPr="002871C2" w:rsidRDefault="0002608A" w:rsidP="005F74AE">
      <w:pPr>
        <w:pStyle w:val="sopara"/>
        <w:numPr>
          <w:ilvl w:val="0"/>
          <w:numId w:val="4"/>
        </w:numPr>
        <w:shd w:val="clear" w:color="auto" w:fill="FFFFFF"/>
        <w:spacing w:before="40" w:beforeAutospacing="0" w:after="0" w:afterAutospacing="0"/>
        <w:rPr>
          <w:color w:val="000000"/>
        </w:rPr>
      </w:pPr>
      <w:r w:rsidRPr="002871C2">
        <w:rPr>
          <w:color w:val="000000"/>
        </w:rPr>
        <w:t>acts by a person with disability that happen in connection with the provision of supports or services and that have caused serious harm, or a risk of serious harm, to another person; and</w:t>
      </w:r>
    </w:p>
    <w:p w14:paraId="0C0ECCEB" w14:textId="3C30B737" w:rsidR="0002608A" w:rsidRPr="002871C2" w:rsidRDefault="0002608A" w:rsidP="005F74AE">
      <w:pPr>
        <w:pStyle w:val="sopara"/>
        <w:numPr>
          <w:ilvl w:val="0"/>
          <w:numId w:val="4"/>
        </w:numPr>
        <w:shd w:val="clear" w:color="auto" w:fill="FFFFFF"/>
        <w:spacing w:before="40" w:beforeAutospacing="0" w:after="0" w:afterAutospacing="0"/>
        <w:rPr>
          <w:color w:val="000000"/>
        </w:rPr>
      </w:pPr>
      <w:r w:rsidRPr="002871C2">
        <w:rPr>
          <w:color w:val="000000"/>
        </w:rPr>
        <w:t>reportable incidents that are alleged to have occurred in connection with the provision of supports or services.</w:t>
      </w:r>
    </w:p>
    <w:p w14:paraId="33F1814A" w14:textId="52F9B239" w:rsidR="002871C2" w:rsidRPr="002871C2" w:rsidRDefault="002871C2" w:rsidP="002871C2">
      <w:pPr>
        <w:pStyle w:val="sopara"/>
        <w:shd w:val="clear" w:color="auto" w:fill="FFFFFF"/>
        <w:spacing w:before="40" w:beforeAutospacing="0" w:after="0" w:afterAutospacing="0"/>
        <w:rPr>
          <w:color w:val="000000"/>
        </w:rPr>
      </w:pPr>
    </w:p>
    <w:p w14:paraId="50371357" w14:textId="6721A41E" w:rsidR="002871C2" w:rsidRPr="002871C2" w:rsidRDefault="002871C2" w:rsidP="002871C2">
      <w:pPr>
        <w:pStyle w:val="sopara"/>
        <w:shd w:val="clear" w:color="auto" w:fill="FFFFFF"/>
        <w:spacing w:before="40" w:beforeAutospacing="0" w:after="0" w:afterAutospacing="0"/>
        <w:rPr>
          <w:color w:val="000000"/>
        </w:rPr>
      </w:pPr>
      <w:r w:rsidRPr="002871C2">
        <w:rPr>
          <w:color w:val="000000"/>
        </w:rPr>
        <w:t>A reportable incident is described as:</w:t>
      </w:r>
    </w:p>
    <w:p w14:paraId="743904F4" w14:textId="77777777" w:rsidR="002871C2" w:rsidRPr="002871C2" w:rsidRDefault="002871C2" w:rsidP="002871C2">
      <w:pPr>
        <w:pStyle w:val="Default"/>
        <w:numPr>
          <w:ilvl w:val="0"/>
          <w:numId w:val="5"/>
        </w:numPr>
        <w:ind w:left="993"/>
      </w:pPr>
      <w:r w:rsidRPr="002871C2">
        <w:t xml:space="preserve">the death of a person with disability; or </w:t>
      </w:r>
    </w:p>
    <w:p w14:paraId="4A8009CA" w14:textId="2AE809E5" w:rsidR="002871C2" w:rsidRPr="002871C2" w:rsidRDefault="002871C2" w:rsidP="002871C2">
      <w:pPr>
        <w:pStyle w:val="Default"/>
        <w:numPr>
          <w:ilvl w:val="0"/>
          <w:numId w:val="5"/>
        </w:numPr>
        <w:ind w:left="993"/>
      </w:pPr>
      <w:r w:rsidRPr="002871C2">
        <w:t xml:space="preserve">serious injury to a person with disability; or </w:t>
      </w:r>
    </w:p>
    <w:p w14:paraId="2D045BAE" w14:textId="2FC2B700" w:rsidR="002871C2" w:rsidRPr="002871C2" w:rsidRDefault="002871C2" w:rsidP="002871C2">
      <w:pPr>
        <w:pStyle w:val="Default"/>
        <w:numPr>
          <w:ilvl w:val="0"/>
          <w:numId w:val="5"/>
        </w:numPr>
        <w:ind w:left="993"/>
      </w:pPr>
      <w:r w:rsidRPr="002871C2">
        <w:t xml:space="preserve">abuse or neglect of a person with disability; or </w:t>
      </w:r>
    </w:p>
    <w:p w14:paraId="1B3DFF20" w14:textId="44037C34" w:rsidR="002871C2" w:rsidRPr="002871C2" w:rsidRDefault="002871C2" w:rsidP="002871C2">
      <w:pPr>
        <w:pStyle w:val="Default"/>
        <w:numPr>
          <w:ilvl w:val="0"/>
          <w:numId w:val="5"/>
        </w:numPr>
        <w:ind w:left="993"/>
      </w:pPr>
      <w:r w:rsidRPr="002871C2">
        <w:t xml:space="preserve">unlawful sexual or physical contact with, or assault of, a person with disability; or </w:t>
      </w:r>
    </w:p>
    <w:p w14:paraId="34712B18" w14:textId="6CB3D5E4" w:rsidR="002871C2" w:rsidRPr="002871C2" w:rsidRDefault="002871C2" w:rsidP="002871C2">
      <w:pPr>
        <w:pStyle w:val="Default"/>
        <w:numPr>
          <w:ilvl w:val="0"/>
          <w:numId w:val="5"/>
        </w:numPr>
        <w:ind w:left="993"/>
      </w:pPr>
      <w:r w:rsidRPr="002871C2">
        <w:t xml:space="preserve">sexual misconduct committed against, or in the presence of, a person with disability, including grooming of the person for sexual activity; or </w:t>
      </w:r>
    </w:p>
    <w:p w14:paraId="7D59EA41" w14:textId="4A216A3D" w:rsidR="002871C2" w:rsidRPr="002871C2" w:rsidRDefault="002871C2" w:rsidP="002871C2">
      <w:pPr>
        <w:pStyle w:val="sopara"/>
        <w:numPr>
          <w:ilvl w:val="0"/>
          <w:numId w:val="5"/>
        </w:numPr>
        <w:shd w:val="clear" w:color="auto" w:fill="FFFFFF"/>
        <w:spacing w:before="40" w:beforeAutospacing="0" w:after="0" w:afterAutospacing="0"/>
        <w:ind w:left="993"/>
        <w:rPr>
          <w:color w:val="000000"/>
        </w:rPr>
      </w:pPr>
      <w:r w:rsidRPr="002871C2">
        <w:lastRenderedPageBreak/>
        <w:t>the use of a restrictive practice in relation to a person with disability, other than where the use is in accordance with an authorisation (however described) of a State or Territory in relation to the person.</w:t>
      </w:r>
    </w:p>
    <w:p w14:paraId="11EF3ED8" w14:textId="77777777" w:rsidR="0002608A" w:rsidRDefault="0002608A" w:rsidP="0002608A">
      <w:pPr>
        <w:tabs>
          <w:tab w:val="left" w:pos="1719"/>
        </w:tabs>
      </w:pPr>
    </w:p>
    <w:p w14:paraId="4063DF59" w14:textId="3FEC70F9" w:rsidR="005F74AE" w:rsidRDefault="005F74AE" w:rsidP="0002608A">
      <w:pPr>
        <w:tabs>
          <w:tab w:val="left" w:pos="1719"/>
        </w:tabs>
      </w:pPr>
      <w:r>
        <w:t xml:space="preserve">Incident </w:t>
      </w:r>
      <w:r w:rsidR="002871C2">
        <w:t>M</w:t>
      </w:r>
      <w:r>
        <w:t xml:space="preserve">anagement is conducted in conjunction with our Risk </w:t>
      </w:r>
      <w:r w:rsidR="002871C2">
        <w:t>M</w:t>
      </w:r>
      <w:r>
        <w:t xml:space="preserve">anagement and </w:t>
      </w:r>
      <w:r w:rsidR="00ED1D33">
        <w:t>I</w:t>
      </w:r>
      <w:r>
        <w:t>dentification process.</w:t>
      </w:r>
    </w:p>
    <w:p w14:paraId="156B39E8" w14:textId="77777777" w:rsidR="008D4660" w:rsidRDefault="008D4660" w:rsidP="008D4660">
      <w:pPr>
        <w:tabs>
          <w:tab w:val="left" w:pos="1719"/>
        </w:tabs>
      </w:pPr>
    </w:p>
    <w:p w14:paraId="14A80FA8" w14:textId="3F73D52D" w:rsidR="008D4660" w:rsidRDefault="008D4660" w:rsidP="008D4660">
      <w:pPr>
        <w:tabs>
          <w:tab w:val="left" w:pos="1719"/>
        </w:tabs>
      </w:pPr>
      <w:r>
        <w:t>An incident report must be completed i</w:t>
      </w:r>
      <w:r w:rsidR="00ED1D33">
        <w:t>f</w:t>
      </w:r>
      <w:r>
        <w:t xml:space="preserve"> any of the above </w:t>
      </w:r>
      <w:proofErr w:type="gramStart"/>
      <w:r>
        <w:t>occurs</w:t>
      </w:r>
      <w:r w:rsidR="0050408E">
        <w:t>,</w:t>
      </w:r>
      <w:r>
        <w:t xml:space="preserve"> and</w:t>
      </w:r>
      <w:proofErr w:type="gramEnd"/>
      <w:r>
        <w:t xml:space="preserve"> follow up will occur to ensure that any harm or injuries are managed.</w:t>
      </w:r>
    </w:p>
    <w:p w14:paraId="65A29C37" w14:textId="2A4FDFEB" w:rsidR="002871C2" w:rsidRDefault="002871C2" w:rsidP="0002608A">
      <w:pPr>
        <w:tabs>
          <w:tab w:val="left" w:pos="1719"/>
        </w:tabs>
      </w:pPr>
    </w:p>
    <w:p w14:paraId="554E1076" w14:textId="2F349177" w:rsidR="002871C2" w:rsidRDefault="002871C2" w:rsidP="0002608A">
      <w:pPr>
        <w:tabs>
          <w:tab w:val="left" w:pos="1719"/>
        </w:tabs>
      </w:pPr>
      <w:r>
        <w:t xml:space="preserve">Rennison innovations Pty Ltd has an incident report form (included at the end of the document) </w:t>
      </w:r>
    </w:p>
    <w:p w14:paraId="7E9D344D" w14:textId="3B7BF9DD" w:rsidR="005F74AE" w:rsidRDefault="005F74AE" w:rsidP="0002608A">
      <w:pPr>
        <w:tabs>
          <w:tab w:val="left" w:pos="1719"/>
        </w:tabs>
      </w:pPr>
    </w:p>
    <w:p w14:paraId="457D6DA4" w14:textId="4B2ADEF8" w:rsidR="002871C2" w:rsidRDefault="002871C2" w:rsidP="0002608A">
      <w:pPr>
        <w:tabs>
          <w:tab w:val="left" w:pos="1719"/>
        </w:tabs>
      </w:pPr>
      <w:r>
        <w:t>In the event of an incident or near</w:t>
      </w:r>
      <w:r w:rsidR="0050408E">
        <w:t>-</w:t>
      </w:r>
      <w:r>
        <w:t>miss</w:t>
      </w:r>
      <w:r w:rsidR="0050408E">
        <w:t>,</w:t>
      </w:r>
      <w:r>
        <w:t xml:space="preserve"> the form will be completed at the time of the incident, unless unsafe or not practical to do so</w:t>
      </w:r>
      <w:r w:rsidR="0050408E">
        <w:t>;</w:t>
      </w:r>
      <w:r>
        <w:t xml:space="preserve"> in that event, the form will be completed within 24 hours.</w:t>
      </w:r>
    </w:p>
    <w:p w14:paraId="10A421FA" w14:textId="03B8286D" w:rsidR="002871C2" w:rsidRDefault="002871C2" w:rsidP="0002608A">
      <w:pPr>
        <w:tabs>
          <w:tab w:val="left" w:pos="1719"/>
        </w:tabs>
      </w:pPr>
    </w:p>
    <w:p w14:paraId="4AF37E57" w14:textId="3504DD7A" w:rsidR="002871C2" w:rsidRDefault="002871C2" w:rsidP="0002608A">
      <w:pPr>
        <w:tabs>
          <w:tab w:val="left" w:pos="1719"/>
        </w:tabs>
      </w:pPr>
      <w:r>
        <w:t xml:space="preserve">If the incident resulted in the need for First Aid or another health professional to attend, the incident </w:t>
      </w:r>
      <w:r w:rsidR="00ED1D33">
        <w:t>would</w:t>
      </w:r>
      <w:r>
        <w:t xml:space="preserve"> be reported to the NDIS </w:t>
      </w:r>
      <w:r w:rsidR="0050408E">
        <w:t>Pa</w:t>
      </w:r>
      <w:r>
        <w:t>rticipant</w:t>
      </w:r>
      <w:r w:rsidR="0050408E">
        <w:t>’</w:t>
      </w:r>
      <w:r>
        <w:t xml:space="preserve">s Advocate and/or NDIS plan </w:t>
      </w:r>
      <w:r w:rsidR="00ED1D33">
        <w:t>c</w:t>
      </w:r>
      <w:r>
        <w:t>o</w:t>
      </w:r>
      <w:r w:rsidR="0050408E">
        <w:t>o</w:t>
      </w:r>
      <w:r>
        <w:t>rdinator.</w:t>
      </w:r>
    </w:p>
    <w:p w14:paraId="5AB35A4D" w14:textId="463AD8B4" w:rsidR="002871C2" w:rsidRDefault="002871C2" w:rsidP="0002608A">
      <w:pPr>
        <w:tabs>
          <w:tab w:val="left" w:pos="1719"/>
        </w:tabs>
      </w:pPr>
    </w:p>
    <w:p w14:paraId="5A98556B" w14:textId="085C76B3" w:rsidR="002871C2" w:rsidRDefault="002871C2" w:rsidP="0002608A">
      <w:pPr>
        <w:tabs>
          <w:tab w:val="left" w:pos="1719"/>
        </w:tabs>
      </w:pPr>
      <w:r>
        <w:t xml:space="preserve">If the incident is a near </w:t>
      </w:r>
      <w:r w:rsidR="008D4660">
        <w:t>miss,</w:t>
      </w:r>
      <w:r w:rsidR="00903946">
        <w:t xml:space="preserve"> we will complete the form and, if required</w:t>
      </w:r>
      <w:r w:rsidR="0050408E">
        <w:t>,</w:t>
      </w:r>
      <w:r w:rsidR="00903946">
        <w:t xml:space="preserve"> take action to eliminate or reduce the risk using the </w:t>
      </w:r>
      <w:r w:rsidR="00903946">
        <w:rPr>
          <w:color w:val="000000"/>
          <w:szCs w:val="22"/>
        </w:rPr>
        <w:t>Hierarchy of controls. (</w:t>
      </w:r>
      <w:proofErr w:type="gramStart"/>
      <w:r w:rsidR="00903946">
        <w:rPr>
          <w:color w:val="000000"/>
          <w:szCs w:val="22"/>
        </w:rPr>
        <w:t>page</w:t>
      </w:r>
      <w:proofErr w:type="gramEnd"/>
      <w:r w:rsidR="00903946">
        <w:rPr>
          <w:color w:val="000000"/>
          <w:szCs w:val="22"/>
        </w:rPr>
        <w:t xml:space="preserve"> </w:t>
      </w:r>
      <w:r w:rsidR="0050408E">
        <w:rPr>
          <w:color w:val="000000"/>
          <w:szCs w:val="22"/>
        </w:rPr>
        <w:t>7</w:t>
      </w:r>
      <w:r w:rsidR="00903946">
        <w:rPr>
          <w:color w:val="000000"/>
          <w:szCs w:val="22"/>
        </w:rPr>
        <w:t>)</w:t>
      </w:r>
    </w:p>
    <w:p w14:paraId="23D363A8" w14:textId="77777777" w:rsidR="0002608A" w:rsidRDefault="0002608A" w:rsidP="0002608A">
      <w:pPr>
        <w:tabs>
          <w:tab w:val="left" w:pos="1719"/>
        </w:tabs>
      </w:pPr>
    </w:p>
    <w:p w14:paraId="062EAF11" w14:textId="3D34824D" w:rsidR="008D4660" w:rsidRPr="008D4660" w:rsidRDefault="008D4660" w:rsidP="004420A9">
      <w:pPr>
        <w:tabs>
          <w:tab w:val="left" w:pos="1719"/>
        </w:tabs>
      </w:pPr>
      <w:r w:rsidRPr="008D4660">
        <w:t>I</w:t>
      </w:r>
      <w:r w:rsidR="00DE6401">
        <w:t>f</w:t>
      </w:r>
      <w:r w:rsidRPr="008D4660">
        <w:t xml:space="preserve"> a reportable incident is observed, Rennison innovations Pty Ltd will complete an incident report and process it </w:t>
      </w:r>
      <w:r w:rsidR="00DE6401">
        <w:t>following</w:t>
      </w:r>
      <w:r w:rsidRPr="008D4660">
        <w:t xml:space="preserve"> </w:t>
      </w:r>
      <w:r>
        <w:t xml:space="preserve">Section 73Z of the </w:t>
      </w:r>
      <w:r w:rsidRPr="008D4660">
        <w:t>National Disability Insurance Scheme Act 201</w:t>
      </w:r>
      <w:r>
        <w:t>3. And report it to the Participants Advocate of NDIS Co-ordinator.</w:t>
      </w:r>
    </w:p>
    <w:p w14:paraId="14AAD070" w14:textId="77777777" w:rsidR="008D4660" w:rsidRPr="008D4660" w:rsidRDefault="008D4660" w:rsidP="004420A9">
      <w:pPr>
        <w:tabs>
          <w:tab w:val="left" w:pos="1719"/>
        </w:tabs>
      </w:pPr>
    </w:p>
    <w:p w14:paraId="1029F464" w14:textId="77777777" w:rsidR="00AC77B4" w:rsidRDefault="00AC77B4">
      <w:pPr>
        <w:rPr>
          <w:b/>
          <w:bCs/>
        </w:rPr>
      </w:pPr>
      <w:r>
        <w:rPr>
          <w:b/>
          <w:bCs/>
        </w:rPr>
        <w:br w:type="page"/>
      </w:r>
    </w:p>
    <w:p w14:paraId="336B540F" w14:textId="5B528979" w:rsidR="00863550" w:rsidRPr="00863550" w:rsidRDefault="00863550" w:rsidP="00863550">
      <w:pPr>
        <w:jc w:val="center"/>
        <w:rPr>
          <w:b/>
          <w:bCs/>
          <w:sz w:val="32"/>
          <w:szCs w:val="32"/>
        </w:rPr>
      </w:pPr>
      <w:r w:rsidRPr="00863550">
        <w:rPr>
          <w:b/>
          <w:bCs/>
          <w:sz w:val="32"/>
          <w:szCs w:val="32"/>
        </w:rPr>
        <w:lastRenderedPageBreak/>
        <w:t>Incident Report/First Aid Record</w:t>
      </w:r>
    </w:p>
    <w:p w14:paraId="5BD22EEC" w14:textId="77777777" w:rsidR="00863550" w:rsidRDefault="00863550"/>
    <w:tbl>
      <w:tblPr>
        <w:tblW w:w="10682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82"/>
      </w:tblGrid>
      <w:tr w:rsidR="00863550" w14:paraId="0608C5A1" w14:textId="77777777" w:rsidTr="00863550"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819A" w14:textId="77777777" w:rsidR="00863550" w:rsidRPr="001F4FA3" w:rsidRDefault="00863550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1F4FA3">
              <w:rPr>
                <w:rFonts w:ascii="Arial" w:hAnsi="Arial" w:cs="Arial"/>
                <w:b/>
                <w:u w:val="single"/>
              </w:rPr>
              <w:t>Personal Details</w:t>
            </w:r>
          </w:p>
          <w:p w14:paraId="03C0D62D" w14:textId="77777777" w:rsidR="00863550" w:rsidRPr="001F4FA3" w:rsidRDefault="00863550">
            <w:pPr>
              <w:rPr>
                <w:rFonts w:ascii="Arial" w:hAnsi="Arial" w:cs="Arial"/>
              </w:rPr>
            </w:pPr>
          </w:p>
          <w:p w14:paraId="17E53F09" w14:textId="76BA8B41" w:rsidR="00863550" w:rsidRPr="001F4FA3" w:rsidRDefault="00863550">
            <w:pPr>
              <w:rPr>
                <w:rFonts w:ascii="Arial" w:hAnsi="Arial" w:cs="Arial"/>
                <w:sz w:val="16"/>
              </w:rPr>
            </w:pPr>
            <w:r w:rsidRPr="001F4FA3">
              <w:rPr>
                <w:rFonts w:ascii="Arial" w:hAnsi="Arial" w:cs="Arial"/>
              </w:rPr>
              <w:t xml:space="preserve">Name of injured person:  __________________________   Date of Birth: ____/____/____    Male/Female </w:t>
            </w:r>
          </w:p>
          <w:p w14:paraId="50B00912" w14:textId="77777777" w:rsidR="00863550" w:rsidRPr="001F4FA3" w:rsidRDefault="00863550">
            <w:pPr>
              <w:rPr>
                <w:rFonts w:ascii="Arial" w:hAnsi="Arial" w:cs="Arial"/>
                <w:sz w:val="20"/>
              </w:rPr>
            </w:pPr>
          </w:p>
          <w:p w14:paraId="0C58D85A" w14:textId="47FD0EDF" w:rsidR="00863550" w:rsidRPr="001F4FA3" w:rsidRDefault="00863550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>Home Address:  ____________________________________   Phone:  ___________________</w:t>
            </w:r>
          </w:p>
          <w:p w14:paraId="47709BE2" w14:textId="77777777" w:rsidR="00863550" w:rsidRPr="001F4FA3" w:rsidRDefault="00863550">
            <w:pPr>
              <w:rPr>
                <w:rFonts w:ascii="Arial" w:hAnsi="Arial" w:cs="Arial"/>
              </w:rPr>
            </w:pPr>
          </w:p>
          <w:p w14:paraId="548D1915" w14:textId="77777777" w:rsidR="00863550" w:rsidRPr="001F4FA3" w:rsidRDefault="00863550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>Any known illness and/or medications:  ______________________________________________________________</w:t>
            </w:r>
          </w:p>
          <w:p w14:paraId="44081B36" w14:textId="77777777" w:rsidR="00863550" w:rsidRPr="001F4FA3" w:rsidRDefault="00863550">
            <w:pPr>
              <w:rPr>
                <w:rFonts w:ascii="Arial" w:hAnsi="Arial" w:cs="Arial"/>
              </w:rPr>
            </w:pPr>
          </w:p>
        </w:tc>
      </w:tr>
      <w:tr w:rsidR="00863550" w14:paraId="7AFD1A55" w14:textId="77777777" w:rsidTr="00863550"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27141" w14:textId="77777777" w:rsidR="00863550" w:rsidRPr="001F4FA3" w:rsidRDefault="00863550">
            <w:pPr>
              <w:rPr>
                <w:rFonts w:ascii="Arial" w:hAnsi="Arial" w:cs="Arial"/>
                <w:b/>
                <w:u w:val="single"/>
              </w:rPr>
            </w:pPr>
            <w:r w:rsidRPr="001F4FA3">
              <w:rPr>
                <w:rFonts w:ascii="Arial" w:hAnsi="Arial" w:cs="Arial"/>
                <w:b/>
                <w:u w:val="single"/>
              </w:rPr>
              <w:t>Incident Details</w:t>
            </w:r>
          </w:p>
          <w:p w14:paraId="220F9432" w14:textId="77777777" w:rsidR="00863550" w:rsidRPr="001F4FA3" w:rsidRDefault="00863550">
            <w:pPr>
              <w:rPr>
                <w:rFonts w:ascii="Arial" w:hAnsi="Arial" w:cs="Arial"/>
              </w:rPr>
            </w:pPr>
          </w:p>
          <w:p w14:paraId="4AB503E0" w14:textId="19E13714" w:rsidR="00863550" w:rsidRPr="001F4FA3" w:rsidRDefault="00863550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>Date of Incident:  ___________    Time of Incident:   ________ am/</w:t>
            </w:r>
            <w:proofErr w:type="gramStart"/>
            <w:r w:rsidRPr="001F4FA3">
              <w:rPr>
                <w:rFonts w:ascii="Arial" w:hAnsi="Arial" w:cs="Arial"/>
              </w:rPr>
              <w:t>pm</w:t>
            </w:r>
            <w:r w:rsidRPr="001F4FA3">
              <w:rPr>
                <w:rFonts w:ascii="Arial" w:hAnsi="Arial" w:cs="Arial"/>
                <w:sz w:val="16"/>
              </w:rPr>
              <w:t>)</w:t>
            </w:r>
            <w:r w:rsidRPr="001F4FA3">
              <w:rPr>
                <w:rFonts w:ascii="Arial" w:hAnsi="Arial" w:cs="Arial"/>
              </w:rPr>
              <w:t xml:space="preserve">   </w:t>
            </w:r>
            <w:proofErr w:type="gramEnd"/>
            <w:r w:rsidRPr="001F4FA3">
              <w:rPr>
                <w:rFonts w:ascii="Arial" w:hAnsi="Arial" w:cs="Arial"/>
              </w:rPr>
              <w:t xml:space="preserve"> Location:  ___________</w:t>
            </w:r>
          </w:p>
          <w:p w14:paraId="1D628DAE" w14:textId="4776D5C4" w:rsidR="00863550" w:rsidRPr="001F4FA3" w:rsidRDefault="00863550">
            <w:pPr>
              <w:rPr>
                <w:rFonts w:ascii="Arial" w:hAnsi="Arial" w:cs="Arial"/>
              </w:rPr>
            </w:pPr>
          </w:p>
          <w:p w14:paraId="34F39ACB" w14:textId="0257732B" w:rsidR="00863550" w:rsidRPr="001F4FA3" w:rsidRDefault="00863550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>Type of injury: Person _____, Property ______</w:t>
            </w:r>
          </w:p>
          <w:p w14:paraId="35C7C16B" w14:textId="77777777" w:rsidR="00863550" w:rsidRPr="001F4FA3" w:rsidRDefault="00863550">
            <w:pPr>
              <w:rPr>
                <w:rFonts w:ascii="Arial" w:hAnsi="Arial" w:cs="Arial"/>
              </w:rPr>
            </w:pPr>
          </w:p>
          <w:p w14:paraId="6685A9FC" w14:textId="70AB5293" w:rsidR="00863550" w:rsidRPr="001F4FA3" w:rsidRDefault="00863550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>Nature of injury (</w:t>
            </w:r>
            <w:proofErr w:type="spellStart"/>
            <w:r w:rsidRPr="001F4FA3">
              <w:rPr>
                <w:rFonts w:ascii="Arial" w:hAnsi="Arial" w:cs="Arial"/>
                <w:sz w:val="16"/>
              </w:rPr>
              <w:t>e.g</w:t>
            </w:r>
            <w:proofErr w:type="spellEnd"/>
            <w:r w:rsidRPr="001F4FA3">
              <w:rPr>
                <w:rFonts w:ascii="Arial" w:hAnsi="Arial" w:cs="Arial"/>
                <w:sz w:val="16"/>
              </w:rPr>
              <w:t>: burn, laceration)</w:t>
            </w:r>
            <w:r w:rsidRPr="001F4FA3">
              <w:rPr>
                <w:rFonts w:ascii="Arial" w:hAnsi="Arial" w:cs="Arial"/>
              </w:rPr>
              <w:t xml:space="preserve">: ______________________   </w:t>
            </w:r>
          </w:p>
          <w:p w14:paraId="778BC0F8" w14:textId="77777777" w:rsidR="00863550" w:rsidRPr="001F4FA3" w:rsidRDefault="00863550">
            <w:pPr>
              <w:rPr>
                <w:rFonts w:ascii="Arial" w:hAnsi="Arial" w:cs="Arial"/>
              </w:rPr>
            </w:pPr>
          </w:p>
          <w:p w14:paraId="68E215DD" w14:textId="4CC96DCA" w:rsidR="00863550" w:rsidRPr="001F4FA3" w:rsidRDefault="00863550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>Bodily Location of injury:  ______________________</w:t>
            </w:r>
          </w:p>
          <w:p w14:paraId="446DAE54" w14:textId="77777777" w:rsidR="00863550" w:rsidRPr="001F4FA3" w:rsidRDefault="00863550">
            <w:pPr>
              <w:rPr>
                <w:rFonts w:ascii="Arial" w:hAnsi="Arial" w:cs="Arial"/>
              </w:rPr>
            </w:pPr>
          </w:p>
          <w:p w14:paraId="3EC5ADB3" w14:textId="700AADD0" w:rsidR="00863550" w:rsidRPr="001F4FA3" w:rsidRDefault="00863550">
            <w:pPr>
              <w:spacing w:line="360" w:lineRule="auto"/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>Description of Incident:  ______________________________________________________________________________</w:t>
            </w:r>
          </w:p>
          <w:p w14:paraId="40A5760F" w14:textId="7584A704" w:rsidR="00863550" w:rsidRPr="001F4FA3" w:rsidRDefault="00863550">
            <w:pPr>
              <w:spacing w:line="360" w:lineRule="auto"/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>____________________________________________________________________________________________________________________________________________________________</w:t>
            </w:r>
          </w:p>
          <w:p w14:paraId="26AEE29C" w14:textId="7D084062" w:rsidR="00863550" w:rsidRPr="001F4FA3" w:rsidRDefault="00863550">
            <w:pPr>
              <w:spacing w:line="360" w:lineRule="auto"/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>______________________________________________________________________________</w:t>
            </w:r>
          </w:p>
          <w:p w14:paraId="1E384740" w14:textId="409ADA3A" w:rsidR="00863550" w:rsidRPr="001F4FA3" w:rsidRDefault="00863550">
            <w:pPr>
              <w:spacing w:line="360" w:lineRule="auto"/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>______________________________________________________________________________</w:t>
            </w:r>
          </w:p>
          <w:p w14:paraId="70122E26" w14:textId="77777777" w:rsidR="00863550" w:rsidRPr="001F4FA3" w:rsidRDefault="00863550">
            <w:pPr>
              <w:rPr>
                <w:rFonts w:ascii="Arial" w:hAnsi="Arial" w:cs="Arial"/>
              </w:rPr>
            </w:pPr>
          </w:p>
          <w:p w14:paraId="7382C644" w14:textId="77777777" w:rsidR="00863550" w:rsidRPr="001F4FA3" w:rsidRDefault="00863550">
            <w:pPr>
              <w:rPr>
                <w:rFonts w:ascii="Arial" w:hAnsi="Arial" w:cs="Arial"/>
              </w:rPr>
            </w:pPr>
          </w:p>
        </w:tc>
      </w:tr>
      <w:tr w:rsidR="00863550" w14:paraId="4D63795E" w14:textId="77777777" w:rsidTr="00863550">
        <w:tc>
          <w:tcPr>
            <w:tcW w:w="10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823FE" w14:textId="77777777" w:rsidR="00863550" w:rsidRPr="001F4FA3" w:rsidRDefault="00863550">
            <w:pPr>
              <w:rPr>
                <w:rFonts w:ascii="Arial" w:hAnsi="Arial" w:cs="Arial"/>
                <w:b/>
                <w:u w:val="single"/>
              </w:rPr>
            </w:pPr>
            <w:r w:rsidRPr="001F4FA3">
              <w:rPr>
                <w:rFonts w:ascii="Arial" w:hAnsi="Arial" w:cs="Arial"/>
                <w:b/>
                <w:u w:val="single"/>
              </w:rPr>
              <w:t>First Aid Management</w:t>
            </w:r>
          </w:p>
          <w:p w14:paraId="16B99D85" w14:textId="77777777" w:rsidR="00863550" w:rsidRPr="001F4FA3" w:rsidRDefault="00863550">
            <w:pPr>
              <w:rPr>
                <w:rFonts w:ascii="Arial" w:hAnsi="Arial" w:cs="Arial"/>
              </w:rPr>
            </w:pPr>
          </w:p>
          <w:p w14:paraId="69DCAD6A" w14:textId="0FB2A8D5" w:rsidR="00863550" w:rsidRPr="001F4FA3" w:rsidRDefault="00863550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>Details of first aid given:  ______________________________________________________________________________</w:t>
            </w:r>
          </w:p>
          <w:p w14:paraId="51F59AE4" w14:textId="5403AAFA" w:rsidR="00863550" w:rsidRPr="001F4FA3" w:rsidRDefault="00863550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>______________________________________________________________________________</w:t>
            </w:r>
          </w:p>
          <w:p w14:paraId="5643FF6F" w14:textId="77777777" w:rsidR="00863550" w:rsidRPr="001F4FA3" w:rsidRDefault="00863550">
            <w:pPr>
              <w:rPr>
                <w:rFonts w:ascii="Arial" w:hAnsi="Arial" w:cs="Arial"/>
              </w:rPr>
            </w:pPr>
          </w:p>
          <w:p w14:paraId="09AB20AA" w14:textId="77777777" w:rsidR="00863550" w:rsidRPr="001F4FA3" w:rsidRDefault="00863550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 xml:space="preserve">Any medical treatment </w:t>
            </w:r>
            <w:r w:rsidRPr="001F4FA3">
              <w:rPr>
                <w:rFonts w:ascii="Arial" w:hAnsi="Arial" w:cs="Arial"/>
                <w:sz w:val="16"/>
              </w:rPr>
              <w:t>(</w:t>
            </w:r>
            <w:proofErr w:type="spellStart"/>
            <w:r w:rsidRPr="001F4FA3">
              <w:rPr>
                <w:rFonts w:ascii="Arial" w:hAnsi="Arial" w:cs="Arial"/>
                <w:sz w:val="16"/>
              </w:rPr>
              <w:t>e.g</w:t>
            </w:r>
            <w:proofErr w:type="spellEnd"/>
            <w:r w:rsidRPr="001F4FA3">
              <w:rPr>
                <w:rFonts w:ascii="Arial" w:hAnsi="Arial" w:cs="Arial"/>
                <w:sz w:val="16"/>
              </w:rPr>
              <w:t>: doctor, hospital, ambulance)</w:t>
            </w:r>
            <w:r w:rsidRPr="001F4FA3">
              <w:rPr>
                <w:rFonts w:ascii="Arial" w:hAnsi="Arial" w:cs="Arial"/>
              </w:rPr>
              <w:t>:  ____________________________________________________</w:t>
            </w:r>
          </w:p>
          <w:p w14:paraId="0510DD59" w14:textId="77777777" w:rsidR="00863550" w:rsidRPr="001F4FA3" w:rsidRDefault="00863550">
            <w:pPr>
              <w:rPr>
                <w:rFonts w:ascii="Arial" w:hAnsi="Arial" w:cs="Arial"/>
              </w:rPr>
            </w:pPr>
          </w:p>
          <w:p w14:paraId="73084CA9" w14:textId="77777777" w:rsidR="00863550" w:rsidRPr="001F4FA3" w:rsidRDefault="00863550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>Subsequent injury management:   __________________________________________________________________</w:t>
            </w:r>
          </w:p>
          <w:p w14:paraId="2071EB7A" w14:textId="77777777" w:rsidR="00863550" w:rsidRPr="001F4FA3" w:rsidRDefault="00863550">
            <w:pPr>
              <w:rPr>
                <w:rFonts w:ascii="Arial" w:hAnsi="Arial" w:cs="Arial"/>
              </w:rPr>
            </w:pPr>
          </w:p>
        </w:tc>
      </w:tr>
    </w:tbl>
    <w:p w14:paraId="0B3363E7" w14:textId="77777777" w:rsidR="00D461B3" w:rsidRDefault="00D461B3" w:rsidP="004420A9">
      <w:pPr>
        <w:tabs>
          <w:tab w:val="left" w:pos="1719"/>
        </w:tabs>
      </w:pPr>
    </w:p>
    <w:p w14:paraId="76CF2353" w14:textId="29DFA917" w:rsidR="00D461B3" w:rsidRDefault="00D461B3" w:rsidP="004420A9">
      <w:pPr>
        <w:tabs>
          <w:tab w:val="left" w:pos="1719"/>
        </w:tabs>
      </w:pPr>
    </w:p>
    <w:p w14:paraId="682961C2" w14:textId="18C63F13" w:rsidR="00F52F69" w:rsidRDefault="00F52F69">
      <w:r>
        <w:br w:type="page"/>
      </w:r>
    </w:p>
    <w:p w14:paraId="050FC199" w14:textId="77777777" w:rsidR="001C168F" w:rsidRDefault="001C168F" w:rsidP="001C168F">
      <w:pPr>
        <w:pStyle w:val="Heading1"/>
      </w:pPr>
      <w:bookmarkStart w:id="1" w:name="_Toc342998972"/>
      <w:bookmarkStart w:id="2" w:name="_Toc349064696"/>
      <w:r>
        <w:lastRenderedPageBreak/>
        <w:t>Complaints Procedure</w:t>
      </w:r>
      <w:bookmarkEnd w:id="1"/>
      <w:bookmarkEnd w:id="2"/>
      <w:r w:rsidRPr="004166AA">
        <w:t xml:space="preserve"> </w:t>
      </w:r>
    </w:p>
    <w:p w14:paraId="4882C7E0" w14:textId="77777777" w:rsidR="001C168F" w:rsidRDefault="001C168F" w:rsidP="001C168F"/>
    <w:p w14:paraId="5C3AA62E" w14:textId="30578F8C" w:rsidR="001C168F" w:rsidRPr="00702F12" w:rsidRDefault="001C168F" w:rsidP="001C168F">
      <w:pPr>
        <w:pStyle w:val="Default"/>
      </w:pPr>
      <w:r w:rsidRPr="00702F12">
        <w:t xml:space="preserve">Our complaints procedure is </w:t>
      </w:r>
      <w:r w:rsidR="00DE6401">
        <w:t>following</w:t>
      </w:r>
      <w:r w:rsidRPr="00702F12">
        <w:t xml:space="preserve"> </w:t>
      </w:r>
      <w:r w:rsidR="00DE6401">
        <w:t xml:space="preserve">section </w:t>
      </w:r>
      <w:r w:rsidRPr="00702F12">
        <w:t xml:space="preserve">73W of </w:t>
      </w:r>
      <w:proofErr w:type="gramStart"/>
      <w:r w:rsidRPr="00702F12">
        <w:t>the  National</w:t>
      </w:r>
      <w:proofErr w:type="gramEnd"/>
      <w:r w:rsidRPr="00702F12">
        <w:t xml:space="preserve"> Disability Insurance Scheme Act 2013</w:t>
      </w:r>
      <w:r>
        <w:t xml:space="preserve"> and Part 2 – Section 8 of the </w:t>
      </w:r>
      <w:r w:rsidRPr="00C55BB1">
        <w:t>National Disability Insurance Scheme (Complaints Management and Resolution) Rules 2018</w:t>
      </w:r>
    </w:p>
    <w:p w14:paraId="51060954" w14:textId="77777777" w:rsidR="001C168F" w:rsidRDefault="001C168F" w:rsidP="001C168F"/>
    <w:p w14:paraId="6FA0B474" w14:textId="78F10A09" w:rsidR="001C168F" w:rsidRDefault="001C168F" w:rsidP="001C168F">
      <w:r>
        <w:t xml:space="preserve">Due to the size of our </w:t>
      </w:r>
      <w:r w:rsidR="00927254">
        <w:t>organisation</w:t>
      </w:r>
      <w:r>
        <w:t xml:space="preserve"> and our ability to be in constant contact with NDIS </w:t>
      </w:r>
      <w:r w:rsidR="00927254">
        <w:t>Participants</w:t>
      </w:r>
      <w:r>
        <w:t xml:space="preserve"> or their </w:t>
      </w:r>
      <w:r w:rsidR="00927254">
        <w:t>Advocates</w:t>
      </w:r>
      <w:r>
        <w:t xml:space="preserve">, we maintain a </w:t>
      </w:r>
      <w:r w:rsidR="00927254">
        <w:t>regular</w:t>
      </w:r>
      <w:r>
        <w:t xml:space="preserve"> two-way </w:t>
      </w:r>
      <w:r w:rsidR="00927254">
        <w:t>dialogue</w:t>
      </w:r>
      <w:r>
        <w:t xml:space="preserve"> addressing any issues and concerns if they arise.</w:t>
      </w:r>
    </w:p>
    <w:p w14:paraId="0337B749" w14:textId="77777777" w:rsidR="001C168F" w:rsidRDefault="001C168F" w:rsidP="001C168F"/>
    <w:p w14:paraId="0B7F29CA" w14:textId="5FE73B31" w:rsidR="001C168F" w:rsidRDefault="001C168F" w:rsidP="001C168F">
      <w:r>
        <w:t>I</w:t>
      </w:r>
      <w:r w:rsidR="00DE6401">
        <w:t>f</w:t>
      </w:r>
      <w:r>
        <w:t xml:space="preserve"> we </w:t>
      </w:r>
      <w:r w:rsidR="00DE6401">
        <w:t>cannot</w:t>
      </w:r>
      <w:r>
        <w:t xml:space="preserve"> resolve a complaint in the above format, all </w:t>
      </w:r>
      <w:r w:rsidR="00927254">
        <w:t xml:space="preserve">Participants or their Advocates </w:t>
      </w:r>
      <w:r>
        <w:t xml:space="preserve">can formally lodge a complaint in writing to us </w:t>
      </w:r>
      <w:r w:rsidR="00927254">
        <w:t>directly</w:t>
      </w:r>
      <w:r>
        <w:t xml:space="preserve">. </w:t>
      </w:r>
    </w:p>
    <w:p w14:paraId="2872DBB1" w14:textId="77777777" w:rsidR="001C168F" w:rsidRDefault="001C168F" w:rsidP="001C168F"/>
    <w:p w14:paraId="5962CD56" w14:textId="5610623A" w:rsidR="001C168F" w:rsidRDefault="001C168F" w:rsidP="001C168F">
      <w:r>
        <w:t>If</w:t>
      </w:r>
      <w:r w:rsidR="0050408E">
        <w:t>,</w:t>
      </w:r>
      <w:r>
        <w:t xml:space="preserve"> for any reason, a complaint is made </w:t>
      </w:r>
      <w:r w:rsidR="00927254">
        <w:t>anonymously</w:t>
      </w:r>
      <w:r>
        <w:t xml:space="preserve">, it shall be </w:t>
      </w:r>
      <w:r w:rsidR="00927254">
        <w:t>treated</w:t>
      </w:r>
      <w:r>
        <w:t xml:space="preserve"> with the same consideration as any other complaint.</w:t>
      </w:r>
    </w:p>
    <w:p w14:paraId="3E6C481A" w14:textId="77777777" w:rsidR="001C168F" w:rsidRDefault="001C168F" w:rsidP="001C168F"/>
    <w:p w14:paraId="5B16E629" w14:textId="77777777" w:rsidR="001C168F" w:rsidRDefault="001C168F" w:rsidP="001C168F">
      <w:pPr>
        <w:pStyle w:val="Heading3"/>
      </w:pPr>
      <w:bookmarkStart w:id="3" w:name="_Toc342998973"/>
      <w:bookmarkStart w:id="4" w:name="_Toc349064697"/>
      <w:proofErr w:type="gramStart"/>
      <w:r>
        <w:t>Complaints</w:t>
      </w:r>
      <w:proofErr w:type="gramEnd"/>
      <w:r>
        <w:t xml:space="preserve"> handling</w:t>
      </w:r>
      <w:bookmarkEnd w:id="3"/>
      <w:bookmarkEnd w:id="4"/>
    </w:p>
    <w:p w14:paraId="18888F22" w14:textId="231EFA26" w:rsidR="001C168F" w:rsidRDefault="001C168F" w:rsidP="001C168F">
      <w:r>
        <w:t xml:space="preserve">Once the complaint is received, we will assess the complaint and contact the </w:t>
      </w:r>
      <w:r w:rsidR="0050408E">
        <w:t>P</w:t>
      </w:r>
      <w:r w:rsidR="00927254">
        <w:t>articipant</w:t>
      </w:r>
      <w:r>
        <w:t xml:space="preserve"> or </w:t>
      </w:r>
      <w:r w:rsidR="0050408E">
        <w:t>P</w:t>
      </w:r>
      <w:r>
        <w:t>articipant</w:t>
      </w:r>
      <w:r w:rsidR="0050408E">
        <w:t>’s</w:t>
      </w:r>
      <w:r>
        <w:t xml:space="preserve"> </w:t>
      </w:r>
      <w:r w:rsidR="0050408E">
        <w:t>A</w:t>
      </w:r>
      <w:r>
        <w:t>dvocate to resolve the issue.</w:t>
      </w:r>
    </w:p>
    <w:p w14:paraId="49E7D5D4" w14:textId="77777777" w:rsidR="001C168F" w:rsidRDefault="001C168F" w:rsidP="001C168F"/>
    <w:p w14:paraId="5E0314FC" w14:textId="5DA444A8" w:rsidR="001C168F" w:rsidRDefault="001C168F" w:rsidP="001C168F">
      <w:r>
        <w:t xml:space="preserve">If the issue cannot be resolved, the </w:t>
      </w:r>
      <w:r w:rsidR="0050408E">
        <w:t>P</w:t>
      </w:r>
      <w:r w:rsidR="00927254">
        <w:t>articipant</w:t>
      </w:r>
      <w:r>
        <w:t xml:space="preserve"> or </w:t>
      </w:r>
      <w:r w:rsidR="0050408E">
        <w:t>Participant’s Advocate</w:t>
      </w:r>
      <w:r>
        <w:t xml:space="preserve"> can escalate the complaint or concern to the plan </w:t>
      </w:r>
      <w:r w:rsidR="0050408E">
        <w:t>c</w:t>
      </w:r>
      <w:r>
        <w:t>oordinator or the NDIS.</w:t>
      </w:r>
    </w:p>
    <w:p w14:paraId="3748E1C3" w14:textId="77777777" w:rsidR="001C168F" w:rsidRDefault="001C168F" w:rsidP="001C168F"/>
    <w:p w14:paraId="0209C3FF" w14:textId="7DD40C16" w:rsidR="001C168F" w:rsidRDefault="001C168F" w:rsidP="001C168F">
      <w:r>
        <w:t xml:space="preserve">Complaints will be handled </w:t>
      </w:r>
      <w:r w:rsidR="00DE6401">
        <w:t>professionally and courteously</w:t>
      </w:r>
      <w:r>
        <w:t xml:space="preserve">. All complaints will be kept confidential </w:t>
      </w:r>
      <w:proofErr w:type="gramStart"/>
      <w:r>
        <w:t>unless;</w:t>
      </w:r>
      <w:proofErr w:type="gramEnd"/>
    </w:p>
    <w:p w14:paraId="4BB0AC0F" w14:textId="77777777" w:rsidR="001C168F" w:rsidRPr="006026BD" w:rsidRDefault="001C168F" w:rsidP="001C168F">
      <w:pPr>
        <w:pStyle w:val="ListParagraph"/>
        <w:numPr>
          <w:ilvl w:val="0"/>
          <w:numId w:val="7"/>
        </w:numPr>
        <w:spacing w:before="160" w:after="160"/>
        <w:contextualSpacing w:val="0"/>
      </w:pPr>
      <w:r w:rsidRPr="006026BD">
        <w:t>Required by law to disclose</w:t>
      </w:r>
    </w:p>
    <w:p w14:paraId="53C58B8D" w14:textId="150AC403" w:rsidR="001C168F" w:rsidRDefault="001C168F" w:rsidP="001C168F">
      <w:pPr>
        <w:pStyle w:val="ListParagraph"/>
        <w:numPr>
          <w:ilvl w:val="0"/>
          <w:numId w:val="7"/>
        </w:numPr>
        <w:spacing w:before="160" w:after="160"/>
        <w:contextualSpacing w:val="0"/>
      </w:pPr>
      <w:r w:rsidRPr="006026BD">
        <w:t xml:space="preserve">Agreed by the Participant to escalate to a third party for </w:t>
      </w:r>
      <w:r w:rsidR="00927254" w:rsidRPr="006026BD">
        <w:t>resolution</w:t>
      </w:r>
    </w:p>
    <w:p w14:paraId="5C87715E" w14:textId="04EECEFD" w:rsidR="001C168F" w:rsidRPr="006026BD" w:rsidRDefault="001C168F" w:rsidP="001C168F">
      <w:r>
        <w:t xml:space="preserve">No </w:t>
      </w:r>
      <w:r w:rsidR="00DE6401">
        <w:t>P</w:t>
      </w:r>
      <w:r>
        <w:t xml:space="preserve">articipant, </w:t>
      </w:r>
      <w:r w:rsidR="00DE6401">
        <w:t>Advocate,</w:t>
      </w:r>
      <w:r>
        <w:t xml:space="preserve"> or </w:t>
      </w:r>
      <w:r w:rsidR="00DE6401">
        <w:t>P</w:t>
      </w:r>
      <w:r>
        <w:t xml:space="preserve">lan coordinator will be adversely affected or </w:t>
      </w:r>
      <w:r w:rsidR="00927254">
        <w:t>discriminated</w:t>
      </w:r>
      <w:r>
        <w:t xml:space="preserve"> against for lodging or </w:t>
      </w:r>
      <w:r w:rsidR="00927254">
        <w:t>raising</w:t>
      </w:r>
      <w:r>
        <w:t xml:space="preserve"> a complaint.</w:t>
      </w:r>
    </w:p>
    <w:p w14:paraId="5315187C" w14:textId="77777777" w:rsidR="001C168F" w:rsidRDefault="001C168F" w:rsidP="001C168F"/>
    <w:p w14:paraId="6B59381E" w14:textId="77777777" w:rsidR="001C168F" w:rsidRPr="006026BD" w:rsidRDefault="001C168F" w:rsidP="001C168F">
      <w:pPr>
        <w:rPr>
          <w:rFonts w:ascii="Arial" w:hAnsi="Arial" w:cs="Arial"/>
          <w:b/>
          <w:bCs/>
          <w:sz w:val="26"/>
          <w:szCs w:val="26"/>
        </w:rPr>
      </w:pPr>
      <w:r w:rsidRPr="006026BD">
        <w:rPr>
          <w:rFonts w:ascii="Arial" w:hAnsi="Arial" w:cs="Arial"/>
          <w:b/>
          <w:bCs/>
          <w:sz w:val="26"/>
          <w:szCs w:val="26"/>
        </w:rPr>
        <w:t>Resolution process</w:t>
      </w:r>
    </w:p>
    <w:p w14:paraId="58CAC664" w14:textId="3FAC5B19" w:rsidR="001C168F" w:rsidRDefault="001C168F" w:rsidP="001C168F">
      <w:r>
        <w:t xml:space="preserve">We will </w:t>
      </w:r>
      <w:r w:rsidR="00927254">
        <w:t>engage</w:t>
      </w:r>
      <w:r>
        <w:t xml:space="preserve"> </w:t>
      </w:r>
      <w:r w:rsidR="0050408E">
        <w:t>the Participant, their advocate or plan coordinator directly</w:t>
      </w:r>
      <w:r>
        <w:t xml:space="preserve"> to establish a process to resolve the complaint.</w:t>
      </w:r>
    </w:p>
    <w:p w14:paraId="7629CEF4" w14:textId="77777777" w:rsidR="001C168F" w:rsidRDefault="001C168F" w:rsidP="001C168F"/>
    <w:p w14:paraId="3CF564AC" w14:textId="16FDA9B4" w:rsidR="001C168F" w:rsidRDefault="001C168F" w:rsidP="001C168F">
      <w:r>
        <w:t>Where the complaint requires a longer time frame</w:t>
      </w:r>
      <w:r w:rsidR="0050408E">
        <w:t>,</w:t>
      </w:r>
      <w:r>
        <w:t xml:space="preserve"> we will ensure that the </w:t>
      </w:r>
      <w:r w:rsidR="0050408E">
        <w:t>P</w:t>
      </w:r>
      <w:r>
        <w:t xml:space="preserve">articipant, their </w:t>
      </w:r>
      <w:r w:rsidR="00DE6401">
        <w:t>A</w:t>
      </w:r>
      <w:r>
        <w:t xml:space="preserve">dvocate or </w:t>
      </w:r>
      <w:r w:rsidR="00DE6401">
        <w:t>P</w:t>
      </w:r>
      <w:r>
        <w:t xml:space="preserve">lan coordinator are </w:t>
      </w:r>
      <w:r w:rsidR="003A6E7E">
        <w:t>regularly kept informed of the progress</w:t>
      </w:r>
      <w:r>
        <w:t>.</w:t>
      </w:r>
    </w:p>
    <w:p w14:paraId="31CC48C0" w14:textId="77777777" w:rsidR="001C168F" w:rsidRDefault="001C168F">
      <w:pPr>
        <w:rPr>
          <w:b/>
          <w:bCs/>
        </w:rPr>
      </w:pPr>
      <w:r>
        <w:rPr>
          <w:b/>
          <w:bCs/>
        </w:rPr>
        <w:br w:type="page"/>
      </w:r>
    </w:p>
    <w:p w14:paraId="1828A0BB" w14:textId="77777777" w:rsidR="00654E52" w:rsidRPr="00FA749E" w:rsidRDefault="00654E52" w:rsidP="00654E52">
      <w:pPr>
        <w:tabs>
          <w:tab w:val="left" w:pos="1719"/>
        </w:tabs>
        <w:rPr>
          <w:rFonts w:ascii="Arial" w:hAnsi="Arial" w:cs="Arial"/>
          <w:b/>
          <w:bCs/>
          <w:sz w:val="26"/>
          <w:szCs w:val="26"/>
        </w:rPr>
      </w:pPr>
      <w:r w:rsidRPr="00FA749E">
        <w:rPr>
          <w:rFonts w:ascii="Arial" w:hAnsi="Arial" w:cs="Arial"/>
          <w:b/>
          <w:bCs/>
          <w:sz w:val="26"/>
          <w:szCs w:val="26"/>
        </w:rPr>
        <w:lastRenderedPageBreak/>
        <w:t>Risk management process</w:t>
      </w:r>
    </w:p>
    <w:p w14:paraId="69AAE000" w14:textId="77777777" w:rsidR="00654E52" w:rsidRDefault="00654E52" w:rsidP="00654E52">
      <w:pPr>
        <w:tabs>
          <w:tab w:val="left" w:pos="1719"/>
        </w:tabs>
      </w:pPr>
    </w:p>
    <w:p w14:paraId="5B60576F" w14:textId="77777777" w:rsidR="00654E52" w:rsidRDefault="00654E52" w:rsidP="00654E52">
      <w:r w:rsidRPr="00307673">
        <w:t>Risk</w:t>
      </w:r>
      <w:r>
        <w:fldChar w:fldCharType="begin"/>
      </w:r>
      <w:r>
        <w:instrText xml:space="preserve"> XE "Risk" </w:instrText>
      </w:r>
      <w:r>
        <w:fldChar w:fldCharType="end"/>
      </w:r>
      <w:r w:rsidRPr="00307673">
        <w:t xml:space="preserve"> assessments</w:t>
      </w:r>
      <w:r>
        <w:fldChar w:fldCharType="begin"/>
      </w:r>
      <w:r>
        <w:instrText xml:space="preserve"> XE "Risk assessments" </w:instrText>
      </w:r>
      <w:r>
        <w:fldChar w:fldCharType="end"/>
      </w:r>
      <w:r w:rsidRPr="00307673">
        <w:t xml:space="preserve"> </w:t>
      </w:r>
      <w:r>
        <w:t xml:space="preserve">are required to maintain a safe environment. </w:t>
      </w:r>
    </w:p>
    <w:p w14:paraId="1A072BB2" w14:textId="77777777" w:rsidR="00654E52" w:rsidRDefault="00654E52" w:rsidP="00654E52"/>
    <w:p w14:paraId="2024147F" w14:textId="77777777" w:rsidR="00654E52" w:rsidRDefault="00654E52" w:rsidP="00654E52">
      <w:pPr>
        <w:rPr>
          <w:color w:val="000000"/>
          <w:szCs w:val="22"/>
        </w:rPr>
      </w:pPr>
      <w:r>
        <w:t xml:space="preserve">Rennison Innovations Pty Ltd conducts risk assessment according to the tasks performed under the NDIS item - </w:t>
      </w:r>
      <w:r w:rsidRPr="00F10FB9">
        <w:rPr>
          <w:color w:val="000000"/>
          <w:szCs w:val="22"/>
        </w:rPr>
        <w:t xml:space="preserve">01_019_0120_1_1 House </w:t>
      </w:r>
      <w:proofErr w:type="spellStart"/>
      <w:r w:rsidRPr="00F10FB9">
        <w:rPr>
          <w:color w:val="000000"/>
          <w:szCs w:val="22"/>
        </w:rPr>
        <w:t>And/Or</w:t>
      </w:r>
      <w:proofErr w:type="spellEnd"/>
      <w:r w:rsidRPr="00F10FB9">
        <w:rPr>
          <w:color w:val="000000"/>
          <w:szCs w:val="22"/>
        </w:rPr>
        <w:t xml:space="preserve"> Yard Maintenance</w:t>
      </w:r>
      <w:r>
        <w:rPr>
          <w:color w:val="000000"/>
          <w:szCs w:val="22"/>
        </w:rPr>
        <w:t>.</w:t>
      </w:r>
    </w:p>
    <w:p w14:paraId="233314E5" w14:textId="77777777" w:rsidR="00654E52" w:rsidRDefault="00654E52" w:rsidP="00654E52">
      <w:pPr>
        <w:rPr>
          <w:color w:val="000000"/>
          <w:szCs w:val="22"/>
        </w:rPr>
      </w:pPr>
    </w:p>
    <w:p w14:paraId="79B556FA" w14:textId="0B6C6226" w:rsidR="00654E52" w:rsidRDefault="00654E52" w:rsidP="00654E52">
      <w:pPr>
        <w:rPr>
          <w:color w:val="000000"/>
          <w:szCs w:val="22"/>
        </w:rPr>
      </w:pPr>
      <w:r>
        <w:rPr>
          <w:color w:val="000000"/>
          <w:szCs w:val="22"/>
        </w:rPr>
        <w:t>The risk</w:t>
      </w:r>
      <w:r w:rsidR="00DE6401">
        <w:rPr>
          <w:color w:val="000000"/>
          <w:szCs w:val="22"/>
        </w:rPr>
        <w:t>s</w:t>
      </w:r>
      <w:r>
        <w:rPr>
          <w:color w:val="000000"/>
          <w:szCs w:val="22"/>
        </w:rPr>
        <w:t xml:space="preserve"> associated with this item are low; however, the attached risk assessment form is used to ensure that all risks are assessed.</w:t>
      </w:r>
    </w:p>
    <w:p w14:paraId="3CD6A118" w14:textId="77777777" w:rsidR="00654E52" w:rsidRDefault="00654E52" w:rsidP="00654E52">
      <w:pPr>
        <w:rPr>
          <w:color w:val="000000"/>
          <w:szCs w:val="22"/>
        </w:rPr>
      </w:pPr>
    </w:p>
    <w:p w14:paraId="10EEDB55" w14:textId="170E2906" w:rsidR="00654E52" w:rsidRDefault="00654E52" w:rsidP="00654E52">
      <w:pPr>
        <w:rPr>
          <w:color w:val="000000"/>
          <w:szCs w:val="22"/>
        </w:rPr>
      </w:pPr>
      <w:r>
        <w:rPr>
          <w:color w:val="000000"/>
          <w:szCs w:val="22"/>
        </w:rPr>
        <w:t>Where risks are identified</w:t>
      </w:r>
      <w:r w:rsidR="0050408E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we will consult with the Participant, their advocate</w:t>
      </w:r>
      <w:r w:rsidR="0050408E">
        <w:rPr>
          <w:color w:val="000000"/>
          <w:szCs w:val="22"/>
        </w:rPr>
        <w:t>,</w:t>
      </w:r>
      <w:r>
        <w:rPr>
          <w:color w:val="000000"/>
          <w:szCs w:val="22"/>
        </w:rPr>
        <w:t xml:space="preserve"> or Plan </w:t>
      </w:r>
      <w:r w:rsidR="0050408E">
        <w:rPr>
          <w:color w:val="000000"/>
          <w:szCs w:val="22"/>
        </w:rPr>
        <w:t>co</w:t>
      </w:r>
      <w:r>
        <w:rPr>
          <w:color w:val="000000"/>
          <w:szCs w:val="22"/>
        </w:rPr>
        <w:t xml:space="preserve">ordinator to manage, </w:t>
      </w:r>
      <w:proofErr w:type="gramStart"/>
      <w:r>
        <w:rPr>
          <w:color w:val="000000"/>
          <w:szCs w:val="22"/>
        </w:rPr>
        <w:t>reduce</w:t>
      </w:r>
      <w:proofErr w:type="gramEnd"/>
      <w:r>
        <w:rPr>
          <w:color w:val="000000"/>
          <w:szCs w:val="22"/>
        </w:rPr>
        <w:t xml:space="preserve"> or eliminate the risk(s).</w:t>
      </w:r>
    </w:p>
    <w:p w14:paraId="3660F58A" w14:textId="77777777" w:rsidR="00654E52" w:rsidRDefault="00654E52" w:rsidP="00654E52">
      <w:pPr>
        <w:rPr>
          <w:color w:val="000000"/>
          <w:szCs w:val="22"/>
        </w:rPr>
      </w:pPr>
    </w:p>
    <w:p w14:paraId="40B888AC" w14:textId="482E4832" w:rsidR="00654E52" w:rsidRDefault="00654E52" w:rsidP="00654E52">
      <w:pPr>
        <w:rPr>
          <w:color w:val="000000"/>
          <w:szCs w:val="22"/>
        </w:rPr>
      </w:pPr>
      <w:r>
        <w:rPr>
          <w:color w:val="000000"/>
          <w:szCs w:val="22"/>
        </w:rPr>
        <w:t xml:space="preserve">Where a risk will </w:t>
      </w:r>
      <w:r w:rsidR="00DE6401">
        <w:rPr>
          <w:color w:val="000000"/>
          <w:szCs w:val="22"/>
        </w:rPr>
        <w:t>immediately impact</w:t>
      </w:r>
      <w:r>
        <w:rPr>
          <w:color w:val="000000"/>
          <w:szCs w:val="22"/>
        </w:rPr>
        <w:t xml:space="preserve"> the health &amp; welfare of the </w:t>
      </w:r>
      <w:r w:rsidR="0050408E">
        <w:rPr>
          <w:color w:val="000000"/>
          <w:szCs w:val="22"/>
        </w:rPr>
        <w:t>P</w:t>
      </w:r>
      <w:r>
        <w:rPr>
          <w:color w:val="000000"/>
          <w:szCs w:val="22"/>
        </w:rPr>
        <w:t>articipant or other people, we will immediately cease the work and manage or eliminate the risk.</w:t>
      </w:r>
    </w:p>
    <w:p w14:paraId="02600AA6" w14:textId="77777777" w:rsidR="00654E52" w:rsidRDefault="00654E52" w:rsidP="00654E52">
      <w:pPr>
        <w:rPr>
          <w:color w:val="000000"/>
          <w:szCs w:val="22"/>
        </w:rPr>
      </w:pPr>
    </w:p>
    <w:p w14:paraId="398545D1" w14:textId="77777777" w:rsidR="00654E52" w:rsidRDefault="00654E52" w:rsidP="00654E52">
      <w:pPr>
        <w:rPr>
          <w:color w:val="000000"/>
          <w:szCs w:val="22"/>
        </w:rPr>
      </w:pPr>
      <w:r>
        <w:rPr>
          <w:color w:val="000000"/>
          <w:szCs w:val="22"/>
        </w:rPr>
        <w:t>We follow the standard Hierarchy of controls method for Risk Management.</w:t>
      </w:r>
    </w:p>
    <w:p w14:paraId="48D42FA8" w14:textId="77777777" w:rsidR="00654E52" w:rsidRDefault="00654E52" w:rsidP="00654E52">
      <w:pPr>
        <w:rPr>
          <w:color w:val="000000"/>
          <w:szCs w:val="22"/>
        </w:rPr>
      </w:pPr>
    </w:p>
    <w:tbl>
      <w:tblPr>
        <w:tblW w:w="1049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6"/>
        <w:gridCol w:w="3172"/>
        <w:gridCol w:w="4252"/>
      </w:tblGrid>
      <w:tr w:rsidR="00654E52" w14:paraId="2CAABB94" w14:textId="77777777" w:rsidTr="00EE4566">
        <w:trPr>
          <w:trHeight w:val="533"/>
        </w:trPr>
        <w:tc>
          <w:tcPr>
            <w:tcW w:w="3066" w:type="dxa"/>
            <w:vMerge w:val="restart"/>
            <w:shd w:val="clear" w:color="auto" w:fill="auto"/>
            <w:vAlign w:val="center"/>
          </w:tcPr>
          <w:p w14:paraId="0F350A83" w14:textId="77777777" w:rsidR="00654E52" w:rsidRDefault="00654E52" w:rsidP="00EE4566">
            <w:pPr>
              <w:rPr>
                <w:rFonts w:ascii="Calibri" w:hAnsi="Calibri" w:cs="Calibri"/>
                <w:b/>
                <w:bCs/>
                <w:color w:val="333333"/>
              </w:rPr>
            </w:pPr>
            <w:r>
              <w:rPr>
                <w:noProof/>
                <w:color w:val="000000"/>
                <w:szCs w:val="22"/>
              </w:rPr>
              <w:drawing>
                <wp:anchor distT="0" distB="0" distL="114300" distR="114300" simplePos="0" relativeHeight="251659264" behindDoc="1" locked="0" layoutInCell="1" allowOverlap="1" wp14:anchorId="61A68AA2" wp14:editId="4D21484F">
                  <wp:simplePos x="0" y="0"/>
                  <wp:positionH relativeFrom="column">
                    <wp:posOffset>16510</wp:posOffset>
                  </wp:positionH>
                  <wp:positionV relativeFrom="margin">
                    <wp:posOffset>137795</wp:posOffset>
                  </wp:positionV>
                  <wp:extent cx="1802130" cy="3136265"/>
                  <wp:effectExtent l="0" t="0" r="7620" b="6985"/>
                  <wp:wrapTight wrapText="bothSides">
                    <wp:wrapPolygon edited="0">
                      <wp:start x="0" y="0"/>
                      <wp:lineTo x="0" y="21517"/>
                      <wp:lineTo x="21463" y="21517"/>
                      <wp:lineTo x="21463" y="0"/>
                      <wp:lineTo x="0" y="0"/>
                    </wp:wrapPolygon>
                  </wp:wrapTight>
                  <wp:docPr id="1" name="Picture 1" descr="Chart, funnel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hart, funnel chart&#10;&#10;Description automatically generated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130" r="12730"/>
                          <a:stretch/>
                        </pic:blipFill>
                        <pic:spPr bwMode="auto">
                          <a:xfrm>
                            <a:off x="0" y="0"/>
                            <a:ext cx="1802130" cy="31362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00E10C33" w14:textId="77777777" w:rsidR="00654E52" w:rsidRDefault="00654E52" w:rsidP="00EE4566">
            <w:pPr>
              <w:rPr>
                <w:rFonts w:ascii="Calibri" w:hAnsi="Calibri" w:cs="Calibri"/>
                <w:b/>
                <w:bCs/>
                <w:color w:val="333333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333333"/>
              </w:rPr>
              <w:t>Elimination</w:t>
            </w:r>
            <w:r>
              <w:rPr>
                <w:rFonts w:ascii="Calibri" w:hAnsi="Calibri" w:cs="Calibri"/>
                <w:color w:val="333333"/>
              </w:rPr>
              <w:t> – Physically remove the hazard</w:t>
            </w:r>
          </w:p>
          <w:p w14:paraId="549DB460" w14:textId="77777777" w:rsidR="00654E52" w:rsidRDefault="00654E52" w:rsidP="00EE4566">
            <w:pPr>
              <w:rPr>
                <w:rFonts w:ascii="Calibri" w:hAnsi="Calibri" w:cs="Calibri"/>
                <w:b/>
                <w:bCs/>
                <w:color w:val="333333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14:paraId="411DBB64" w14:textId="1A5D9720" w:rsidR="00654E52" w:rsidRDefault="00654E52" w:rsidP="00EE456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Our choice is not to use petrol</w:t>
            </w:r>
            <w:r w:rsidR="0050408E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based equipment</w:t>
            </w:r>
          </w:p>
        </w:tc>
      </w:tr>
      <w:tr w:rsidR="00654E52" w14:paraId="3F87E492" w14:textId="77777777" w:rsidTr="00EE4566">
        <w:trPr>
          <w:trHeight w:val="529"/>
        </w:trPr>
        <w:tc>
          <w:tcPr>
            <w:tcW w:w="3066" w:type="dxa"/>
            <w:vMerge/>
            <w:shd w:val="clear" w:color="auto" w:fill="auto"/>
            <w:vAlign w:val="center"/>
          </w:tcPr>
          <w:p w14:paraId="2CEAE4D9" w14:textId="77777777" w:rsidR="00654E52" w:rsidRDefault="00654E52" w:rsidP="00EE4566">
            <w:pPr>
              <w:rPr>
                <w:noProof/>
                <w:color w:val="000000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4A5A28A1" w14:textId="77777777" w:rsidR="00654E52" w:rsidRDefault="00654E52" w:rsidP="00EE4566">
            <w:pPr>
              <w:rPr>
                <w:rFonts w:ascii="Calibri" w:hAnsi="Calibri" w:cs="Calibri"/>
                <w:b/>
                <w:bCs/>
                <w:color w:val="333333"/>
              </w:rPr>
            </w:pPr>
            <w:r>
              <w:rPr>
                <w:rFonts w:ascii="Calibri" w:hAnsi="Calibri" w:cs="Calibri"/>
                <w:b/>
                <w:bCs/>
                <w:color w:val="333333"/>
              </w:rPr>
              <w:t>Substitution</w:t>
            </w:r>
            <w:r>
              <w:rPr>
                <w:rFonts w:ascii="Calibri" w:hAnsi="Calibri" w:cs="Calibri"/>
                <w:color w:val="333333"/>
              </w:rPr>
              <w:t> – Replace the hazard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FD5937B" w14:textId="77777777" w:rsidR="00654E52" w:rsidRDefault="00654E52" w:rsidP="00EE4566">
            <w:pPr>
              <w:rPr>
                <w:rFonts w:ascii="Calibri" w:hAnsi="Calibri" w:cs="Calibri"/>
                <w:b/>
                <w:bCs/>
                <w:color w:val="333333"/>
              </w:rPr>
            </w:pPr>
            <w:r>
              <w:rPr>
                <w:rFonts w:ascii="Calibri" w:hAnsi="Calibri" w:cs="Calibri"/>
                <w:color w:val="000000"/>
              </w:rPr>
              <w:t>Battery operated equipment removes fuel and fume risks. It also reduces unwanted noise.</w:t>
            </w:r>
          </w:p>
        </w:tc>
      </w:tr>
      <w:tr w:rsidR="00654E52" w14:paraId="67689D0F" w14:textId="77777777" w:rsidTr="00EE4566">
        <w:trPr>
          <w:trHeight w:val="529"/>
        </w:trPr>
        <w:tc>
          <w:tcPr>
            <w:tcW w:w="3066" w:type="dxa"/>
            <w:vMerge/>
            <w:shd w:val="clear" w:color="auto" w:fill="auto"/>
            <w:vAlign w:val="center"/>
          </w:tcPr>
          <w:p w14:paraId="5B589DDD" w14:textId="77777777" w:rsidR="00654E52" w:rsidRDefault="00654E52" w:rsidP="00EE4566">
            <w:pPr>
              <w:rPr>
                <w:noProof/>
                <w:color w:val="000000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71AD058B" w14:textId="77777777" w:rsidR="00654E52" w:rsidRDefault="00654E52" w:rsidP="00EE4566">
            <w:pPr>
              <w:rPr>
                <w:rFonts w:ascii="Calibri" w:hAnsi="Calibri" w:cs="Calibri"/>
                <w:b/>
                <w:bCs/>
                <w:color w:val="333333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333333"/>
              </w:rPr>
              <w:t>Engineering controls</w:t>
            </w:r>
            <w:r>
              <w:rPr>
                <w:rFonts w:ascii="Calibri" w:hAnsi="Calibri" w:cs="Calibri"/>
                <w:color w:val="333333"/>
              </w:rPr>
              <w:t> – Isolate people from the hazard</w:t>
            </w:r>
          </w:p>
          <w:p w14:paraId="15BA92AB" w14:textId="77777777" w:rsidR="00654E52" w:rsidRDefault="00654E52" w:rsidP="00EE4566">
            <w:pPr>
              <w:rPr>
                <w:rFonts w:ascii="Calibri" w:hAnsi="Calibri" w:cs="Calibri"/>
                <w:b/>
                <w:bCs/>
                <w:color w:val="333333"/>
              </w:rPr>
            </w:pPr>
          </w:p>
        </w:tc>
        <w:tc>
          <w:tcPr>
            <w:tcW w:w="4252" w:type="dxa"/>
            <w:shd w:val="clear" w:color="auto" w:fill="auto"/>
            <w:vAlign w:val="bottom"/>
          </w:tcPr>
          <w:p w14:paraId="319976A0" w14:textId="00A57234" w:rsidR="00654E52" w:rsidRDefault="00654E52" w:rsidP="00EE4566">
            <w:pPr>
              <w:rPr>
                <w:rFonts w:ascii="Calibri" w:hAnsi="Calibri" w:cs="Calibri"/>
                <w:b/>
                <w:bCs/>
                <w:color w:val="333333"/>
              </w:rPr>
            </w:pPr>
            <w:r>
              <w:rPr>
                <w:rFonts w:ascii="Calibri" w:hAnsi="Calibri" w:cs="Calibri"/>
                <w:color w:val="000000"/>
              </w:rPr>
              <w:t>We ensure that during any work, non-essential people are not present during work. Where high</w:t>
            </w:r>
            <w:r w:rsidR="0050408E">
              <w:rPr>
                <w:rFonts w:ascii="Calibri" w:hAnsi="Calibri" w:cs="Calibri"/>
                <w:color w:val="000000"/>
              </w:rPr>
              <w:t>-</w:t>
            </w:r>
            <w:r>
              <w:rPr>
                <w:rFonts w:ascii="Calibri" w:hAnsi="Calibri" w:cs="Calibri"/>
                <w:color w:val="000000"/>
              </w:rPr>
              <w:t>risk work is carried out</w:t>
            </w:r>
            <w:r w:rsidR="0050408E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 xml:space="preserve"> we </w:t>
            </w:r>
            <w:r w:rsidR="00300137">
              <w:rPr>
                <w:rFonts w:ascii="Calibri" w:hAnsi="Calibri" w:cs="Calibri"/>
                <w:color w:val="000000"/>
              </w:rPr>
              <w:t xml:space="preserve">will </w:t>
            </w:r>
            <w:r>
              <w:rPr>
                <w:rFonts w:ascii="Calibri" w:hAnsi="Calibri" w:cs="Calibri"/>
                <w:color w:val="000000"/>
              </w:rPr>
              <w:t xml:space="preserve">ensure that the area is clear of people and isolated with barricades if required. We do not allow non-trained people to operate </w:t>
            </w:r>
            <w:r w:rsidR="0050408E">
              <w:rPr>
                <w:rFonts w:ascii="Calibri" w:hAnsi="Calibri" w:cs="Calibri"/>
                <w:color w:val="000000"/>
              </w:rPr>
              <w:t xml:space="preserve">the </w:t>
            </w:r>
            <w:r>
              <w:rPr>
                <w:rFonts w:ascii="Calibri" w:hAnsi="Calibri" w:cs="Calibri"/>
                <w:color w:val="000000"/>
              </w:rPr>
              <w:t>equipment.</w:t>
            </w:r>
          </w:p>
        </w:tc>
      </w:tr>
      <w:tr w:rsidR="00654E52" w14:paraId="557D4266" w14:textId="77777777" w:rsidTr="00EE4566">
        <w:trPr>
          <w:trHeight w:val="529"/>
        </w:trPr>
        <w:tc>
          <w:tcPr>
            <w:tcW w:w="3066" w:type="dxa"/>
            <w:vMerge/>
            <w:shd w:val="clear" w:color="auto" w:fill="auto"/>
            <w:vAlign w:val="center"/>
          </w:tcPr>
          <w:p w14:paraId="335E267C" w14:textId="77777777" w:rsidR="00654E52" w:rsidRDefault="00654E52" w:rsidP="00EE4566">
            <w:pPr>
              <w:rPr>
                <w:noProof/>
                <w:color w:val="000000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3DF73B50" w14:textId="77777777" w:rsidR="00654E52" w:rsidRDefault="00654E52" w:rsidP="00EE4566">
            <w:pPr>
              <w:rPr>
                <w:rFonts w:ascii="Calibri" w:hAnsi="Calibri" w:cs="Calibri"/>
                <w:b/>
                <w:bCs/>
                <w:color w:val="333333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333333"/>
              </w:rPr>
              <w:t>Administrative controls</w:t>
            </w:r>
            <w:r>
              <w:rPr>
                <w:rFonts w:ascii="Calibri" w:hAnsi="Calibri" w:cs="Calibri"/>
                <w:color w:val="333333"/>
              </w:rPr>
              <w:t> – Change the way people work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0AB44DA" w14:textId="77777777" w:rsidR="00654E52" w:rsidRDefault="00654E52" w:rsidP="00EE4566">
            <w:pPr>
              <w:rPr>
                <w:rFonts w:ascii="Calibri" w:hAnsi="Calibri" w:cs="Calibri"/>
                <w:b/>
                <w:bCs/>
                <w:color w:val="333333"/>
              </w:rPr>
            </w:pPr>
          </w:p>
        </w:tc>
      </w:tr>
      <w:tr w:rsidR="00654E52" w14:paraId="07ABA740" w14:textId="77777777" w:rsidTr="00EE4566">
        <w:trPr>
          <w:trHeight w:val="529"/>
        </w:trPr>
        <w:tc>
          <w:tcPr>
            <w:tcW w:w="3066" w:type="dxa"/>
            <w:vMerge/>
            <w:shd w:val="clear" w:color="auto" w:fill="auto"/>
            <w:vAlign w:val="center"/>
          </w:tcPr>
          <w:p w14:paraId="41692FC7" w14:textId="77777777" w:rsidR="00654E52" w:rsidRDefault="00654E52" w:rsidP="00EE4566">
            <w:pPr>
              <w:rPr>
                <w:noProof/>
                <w:color w:val="000000"/>
                <w:szCs w:val="22"/>
              </w:rPr>
            </w:pPr>
          </w:p>
        </w:tc>
        <w:tc>
          <w:tcPr>
            <w:tcW w:w="3172" w:type="dxa"/>
            <w:shd w:val="clear" w:color="auto" w:fill="auto"/>
            <w:vAlign w:val="center"/>
          </w:tcPr>
          <w:p w14:paraId="7B5AAE45" w14:textId="77777777" w:rsidR="00654E52" w:rsidRDefault="00654E52" w:rsidP="00EE4566">
            <w:pPr>
              <w:rPr>
                <w:rFonts w:ascii="Calibri" w:hAnsi="Calibri" w:cs="Calibri"/>
                <w:b/>
                <w:bCs/>
                <w:color w:val="333333"/>
                <w:lang w:eastAsia="en-AU"/>
              </w:rPr>
            </w:pPr>
            <w:r>
              <w:rPr>
                <w:rFonts w:ascii="Calibri" w:hAnsi="Calibri" w:cs="Calibri"/>
                <w:b/>
                <w:bCs/>
                <w:color w:val="333333"/>
              </w:rPr>
              <w:t>Personal protective equipment</w:t>
            </w:r>
            <w:r>
              <w:rPr>
                <w:rFonts w:ascii="Calibri" w:hAnsi="Calibri" w:cs="Calibri"/>
                <w:color w:val="333333"/>
              </w:rPr>
              <w:t>– Protect the worker with PPE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0DC8A1F" w14:textId="77777777" w:rsidR="00654E52" w:rsidRDefault="00654E52" w:rsidP="00EE4566">
            <w:pPr>
              <w:rPr>
                <w:rFonts w:ascii="Calibri" w:hAnsi="Calibri" w:cs="Calibri"/>
                <w:b/>
                <w:bCs/>
                <w:color w:val="333333"/>
              </w:rPr>
            </w:pPr>
            <w:r>
              <w:rPr>
                <w:rFonts w:ascii="Calibri" w:hAnsi="Calibri" w:cs="Calibri"/>
                <w:color w:val="000000"/>
              </w:rPr>
              <w:t>We provide access to all PPE and ensure that staff know how and when to use them.</w:t>
            </w:r>
          </w:p>
        </w:tc>
      </w:tr>
    </w:tbl>
    <w:p w14:paraId="5F3BE983" w14:textId="77777777" w:rsidR="00654E52" w:rsidRDefault="00654E52" w:rsidP="00654E52">
      <w:pPr>
        <w:rPr>
          <w:color w:val="000000"/>
          <w:szCs w:val="22"/>
        </w:rPr>
      </w:pPr>
    </w:p>
    <w:p w14:paraId="187A2753" w14:textId="77777777" w:rsidR="00654E52" w:rsidRDefault="00654E52" w:rsidP="00654E52">
      <w:pPr>
        <w:rPr>
          <w:color w:val="000000"/>
          <w:szCs w:val="22"/>
        </w:rPr>
      </w:pPr>
    </w:p>
    <w:p w14:paraId="214361BD" w14:textId="77777777" w:rsidR="00654E52" w:rsidRDefault="00654E52" w:rsidP="00654E52">
      <w:pPr>
        <w:rPr>
          <w:b/>
          <w:bCs/>
        </w:rPr>
      </w:pPr>
      <w:r>
        <w:rPr>
          <w:b/>
          <w:bCs/>
        </w:rPr>
        <w:br w:type="page"/>
      </w:r>
    </w:p>
    <w:p w14:paraId="3109472F" w14:textId="77777777" w:rsidR="00654E52" w:rsidRPr="001554FE" w:rsidRDefault="00654E52" w:rsidP="00654E52">
      <w:pPr>
        <w:rPr>
          <w:b/>
          <w:bCs/>
          <w:color w:val="000000"/>
          <w:szCs w:val="22"/>
        </w:rPr>
      </w:pPr>
      <w:r w:rsidRPr="001554FE">
        <w:rPr>
          <w:b/>
          <w:bCs/>
        </w:rPr>
        <w:lastRenderedPageBreak/>
        <w:t xml:space="preserve">NDIS </w:t>
      </w:r>
      <w:r w:rsidRPr="001554FE">
        <w:rPr>
          <w:b/>
          <w:bCs/>
          <w:color w:val="000000"/>
          <w:szCs w:val="22"/>
        </w:rPr>
        <w:t xml:space="preserve">01_019_0120_1_1 House </w:t>
      </w:r>
      <w:proofErr w:type="spellStart"/>
      <w:r w:rsidRPr="001554FE">
        <w:rPr>
          <w:b/>
          <w:bCs/>
          <w:color w:val="000000"/>
          <w:szCs w:val="22"/>
        </w:rPr>
        <w:t>And/Or</w:t>
      </w:r>
      <w:proofErr w:type="spellEnd"/>
      <w:r w:rsidRPr="001554FE">
        <w:rPr>
          <w:b/>
          <w:bCs/>
          <w:color w:val="000000"/>
          <w:szCs w:val="22"/>
        </w:rPr>
        <w:t xml:space="preserve"> Yard Maintenance Risk Assessment form</w:t>
      </w:r>
    </w:p>
    <w:p w14:paraId="4BFCA067" w14:textId="77777777" w:rsidR="00654E52" w:rsidRDefault="00654E52" w:rsidP="00654E52">
      <w:pPr>
        <w:rPr>
          <w:color w:val="000000"/>
          <w:szCs w:val="22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518"/>
        <w:gridCol w:w="2126"/>
        <w:gridCol w:w="808"/>
        <w:gridCol w:w="255"/>
        <w:gridCol w:w="1489"/>
        <w:gridCol w:w="1701"/>
      </w:tblGrid>
      <w:tr w:rsidR="00654E52" w:rsidRPr="001554FE" w14:paraId="06B4A134" w14:textId="77777777" w:rsidTr="00EE4566">
        <w:trPr>
          <w:trHeight w:val="567"/>
        </w:trPr>
        <w:tc>
          <w:tcPr>
            <w:tcW w:w="2518" w:type="dxa"/>
          </w:tcPr>
          <w:p w14:paraId="35A27073" w14:textId="77777777" w:rsidR="00654E52" w:rsidRPr="001F4FA3" w:rsidRDefault="00654E52" w:rsidP="00EE4566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 xml:space="preserve">Date: </w:t>
            </w:r>
          </w:p>
        </w:tc>
        <w:tc>
          <w:tcPr>
            <w:tcW w:w="6379" w:type="dxa"/>
            <w:gridSpan w:val="5"/>
          </w:tcPr>
          <w:p w14:paraId="33C0CE3C" w14:textId="77777777" w:rsidR="00654E52" w:rsidRPr="001F4FA3" w:rsidRDefault="00654E52" w:rsidP="00EE4566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>Address:</w:t>
            </w:r>
          </w:p>
        </w:tc>
      </w:tr>
      <w:tr w:rsidR="00654E52" w:rsidRPr="001554FE" w14:paraId="37D68F01" w14:textId="77777777" w:rsidTr="00EE4566">
        <w:trPr>
          <w:trHeight w:val="567"/>
        </w:trPr>
        <w:tc>
          <w:tcPr>
            <w:tcW w:w="8897" w:type="dxa"/>
            <w:gridSpan w:val="6"/>
          </w:tcPr>
          <w:p w14:paraId="5A98ED5A" w14:textId="77777777" w:rsidR="00654E52" w:rsidRPr="001F4FA3" w:rsidRDefault="00654E52" w:rsidP="00EE4566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 xml:space="preserve">Participant: </w:t>
            </w:r>
          </w:p>
        </w:tc>
      </w:tr>
      <w:tr w:rsidR="00654E52" w:rsidRPr="001554FE" w14:paraId="6AC6D385" w14:textId="77777777" w:rsidTr="00EE4566">
        <w:trPr>
          <w:trHeight w:val="567"/>
        </w:trPr>
        <w:tc>
          <w:tcPr>
            <w:tcW w:w="2518" w:type="dxa"/>
          </w:tcPr>
          <w:p w14:paraId="3D38F620" w14:textId="77777777" w:rsidR="00654E52" w:rsidRPr="001F4FA3" w:rsidRDefault="00654E52" w:rsidP="00EE4566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>Work performed:</w:t>
            </w:r>
          </w:p>
        </w:tc>
        <w:tc>
          <w:tcPr>
            <w:tcW w:w="2934" w:type="dxa"/>
            <w:gridSpan w:val="2"/>
          </w:tcPr>
          <w:p w14:paraId="4D46FE85" w14:textId="77777777" w:rsidR="00654E52" w:rsidRPr="001F4FA3" w:rsidRDefault="00654E52" w:rsidP="00EE4566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 xml:space="preserve">Garden Maintenance  </w:t>
            </w:r>
            <w:r w:rsidRPr="001F4FA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445" w:type="dxa"/>
            <w:gridSpan w:val="3"/>
          </w:tcPr>
          <w:p w14:paraId="379F0670" w14:textId="77777777" w:rsidR="00654E52" w:rsidRPr="001F4FA3" w:rsidRDefault="00654E52" w:rsidP="00EE4566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 xml:space="preserve">Home Maintenance  </w:t>
            </w:r>
            <w:r w:rsidRPr="001F4FA3">
              <w:rPr>
                <w:rFonts w:ascii="Arial" w:hAnsi="Arial" w:cs="Arial"/>
              </w:rPr>
              <w:sym w:font="Wingdings" w:char="F06F"/>
            </w:r>
          </w:p>
        </w:tc>
      </w:tr>
      <w:tr w:rsidR="00654E52" w:rsidRPr="001554FE" w14:paraId="76300E16" w14:textId="77777777" w:rsidTr="00EE4566">
        <w:trPr>
          <w:trHeight w:val="567"/>
        </w:trPr>
        <w:tc>
          <w:tcPr>
            <w:tcW w:w="2518" w:type="dxa"/>
          </w:tcPr>
          <w:p w14:paraId="68AD978A" w14:textId="77777777" w:rsidR="00654E52" w:rsidRPr="001F4FA3" w:rsidRDefault="00654E52" w:rsidP="00EE4566">
            <w:pPr>
              <w:rPr>
                <w:rFonts w:ascii="Arial" w:hAnsi="Arial" w:cs="Arial"/>
              </w:rPr>
            </w:pPr>
          </w:p>
        </w:tc>
        <w:tc>
          <w:tcPr>
            <w:tcW w:w="6379" w:type="dxa"/>
            <w:gridSpan w:val="5"/>
          </w:tcPr>
          <w:p w14:paraId="669B7DA5" w14:textId="77777777" w:rsidR="00654E52" w:rsidRPr="001F4FA3" w:rsidRDefault="00654E52" w:rsidP="00EE4566">
            <w:pPr>
              <w:rPr>
                <w:rFonts w:ascii="Arial" w:hAnsi="Arial" w:cs="Arial"/>
              </w:rPr>
            </w:pPr>
          </w:p>
        </w:tc>
      </w:tr>
      <w:tr w:rsidR="00654E52" w:rsidRPr="001554FE" w14:paraId="11E33ABA" w14:textId="77777777" w:rsidTr="00EE4566">
        <w:trPr>
          <w:trHeight w:val="567"/>
        </w:trPr>
        <w:tc>
          <w:tcPr>
            <w:tcW w:w="8897" w:type="dxa"/>
            <w:gridSpan w:val="6"/>
          </w:tcPr>
          <w:p w14:paraId="2C995875" w14:textId="77777777" w:rsidR="00654E52" w:rsidRPr="001F4FA3" w:rsidRDefault="00654E52" w:rsidP="00EE4566">
            <w:pPr>
              <w:rPr>
                <w:rFonts w:ascii="Arial" w:hAnsi="Arial" w:cs="Arial"/>
              </w:rPr>
            </w:pPr>
            <w:r w:rsidRPr="00A03A7C">
              <w:rPr>
                <w:rFonts w:ascii="Arial" w:hAnsi="Arial" w:cs="Arial"/>
                <w:b/>
                <w:bCs/>
              </w:rPr>
              <w:t>Garden Assessment</w:t>
            </w:r>
          </w:p>
        </w:tc>
      </w:tr>
      <w:tr w:rsidR="00654E52" w:rsidRPr="001554FE" w14:paraId="4A6CEE08" w14:textId="77777777" w:rsidTr="00EE4566">
        <w:trPr>
          <w:trHeight w:val="567"/>
        </w:trPr>
        <w:tc>
          <w:tcPr>
            <w:tcW w:w="2518" w:type="dxa"/>
          </w:tcPr>
          <w:p w14:paraId="5550AA37" w14:textId="77777777" w:rsidR="00654E52" w:rsidRPr="001F4FA3" w:rsidRDefault="00654E52" w:rsidP="00EE4566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 xml:space="preserve">Pets: Yes </w:t>
            </w:r>
            <w:r w:rsidRPr="001F4FA3">
              <w:rPr>
                <w:rFonts w:ascii="Arial" w:hAnsi="Arial" w:cs="Arial"/>
              </w:rPr>
              <w:sym w:font="Wingdings" w:char="F06F"/>
            </w:r>
            <w:r w:rsidRPr="001F4FA3">
              <w:rPr>
                <w:rFonts w:ascii="Arial" w:hAnsi="Arial" w:cs="Arial"/>
              </w:rPr>
              <w:t xml:space="preserve">, No </w:t>
            </w:r>
            <w:r w:rsidRPr="001F4FA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2126" w:type="dxa"/>
          </w:tcPr>
          <w:p w14:paraId="129EE61C" w14:textId="77777777" w:rsidR="00654E52" w:rsidRPr="001F4FA3" w:rsidRDefault="00654E52" w:rsidP="00EE4566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 xml:space="preserve">Street Access </w:t>
            </w:r>
            <w:r w:rsidRPr="001F4FA3">
              <w:rPr>
                <w:rFonts w:ascii="Arial" w:hAnsi="Arial" w:cs="Arial"/>
              </w:rPr>
              <w:sym w:font="Wingdings" w:char="F06F"/>
            </w:r>
            <w:r w:rsidRPr="001F4F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552" w:type="dxa"/>
            <w:gridSpan w:val="3"/>
          </w:tcPr>
          <w:p w14:paraId="74EE89C0" w14:textId="77777777" w:rsidR="00654E52" w:rsidRPr="001F4FA3" w:rsidRDefault="00654E52" w:rsidP="00EE4566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 xml:space="preserve">Unlevel ground </w:t>
            </w:r>
            <w:r w:rsidRPr="001F4FA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01" w:type="dxa"/>
          </w:tcPr>
          <w:p w14:paraId="7E2772D2" w14:textId="77777777" w:rsidR="00654E52" w:rsidRPr="001F4FA3" w:rsidRDefault="00654E52" w:rsidP="00EE4566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 xml:space="preserve">Wet area risks </w:t>
            </w:r>
            <w:r w:rsidRPr="001F4FA3">
              <w:rPr>
                <w:rFonts w:ascii="Arial" w:hAnsi="Arial" w:cs="Arial"/>
              </w:rPr>
              <w:sym w:font="Wingdings" w:char="F06F"/>
            </w:r>
          </w:p>
        </w:tc>
      </w:tr>
      <w:tr w:rsidR="00654E52" w:rsidRPr="001554FE" w14:paraId="5B48C12D" w14:textId="77777777" w:rsidTr="00EE4566">
        <w:trPr>
          <w:trHeight w:val="567"/>
        </w:trPr>
        <w:tc>
          <w:tcPr>
            <w:tcW w:w="2518" w:type="dxa"/>
          </w:tcPr>
          <w:p w14:paraId="4FF4799A" w14:textId="77777777" w:rsidR="00654E52" w:rsidRPr="001F4FA3" w:rsidRDefault="00654E52" w:rsidP="00EE4566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 xml:space="preserve">Working at heights </w:t>
            </w:r>
            <w:r w:rsidRPr="001F4FA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6379" w:type="dxa"/>
            <w:gridSpan w:val="5"/>
          </w:tcPr>
          <w:p w14:paraId="70E9FAD5" w14:textId="77777777" w:rsidR="00654E52" w:rsidRPr="001F4FA3" w:rsidRDefault="00654E52" w:rsidP="00EE4566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 xml:space="preserve">Glass windows/doors in risk areas </w:t>
            </w:r>
            <w:r w:rsidRPr="001F4FA3">
              <w:rPr>
                <w:rFonts w:ascii="Arial" w:hAnsi="Arial" w:cs="Arial"/>
              </w:rPr>
              <w:sym w:font="Wingdings" w:char="F06F"/>
            </w:r>
          </w:p>
        </w:tc>
      </w:tr>
      <w:tr w:rsidR="00654E52" w:rsidRPr="001554FE" w14:paraId="2192BA42" w14:textId="77777777" w:rsidTr="00EE4566">
        <w:trPr>
          <w:trHeight w:val="567"/>
        </w:trPr>
        <w:tc>
          <w:tcPr>
            <w:tcW w:w="2518" w:type="dxa"/>
          </w:tcPr>
          <w:p w14:paraId="1127C8AC" w14:textId="77777777" w:rsidR="00654E52" w:rsidRPr="001F4FA3" w:rsidRDefault="00654E52" w:rsidP="00EE4566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 xml:space="preserve">Herbicide risks </w:t>
            </w:r>
            <w:r w:rsidRPr="001F4FA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189" w:type="dxa"/>
            <w:gridSpan w:val="3"/>
          </w:tcPr>
          <w:p w14:paraId="3E4A227C" w14:textId="77777777" w:rsidR="00654E52" w:rsidRPr="001F4FA3" w:rsidRDefault="00654E52" w:rsidP="00EE4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Accessibility restrictions </w:t>
            </w:r>
            <w:r w:rsidRPr="001F4FA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3190" w:type="dxa"/>
            <w:gridSpan w:val="2"/>
          </w:tcPr>
          <w:p w14:paraId="3D19CB22" w14:textId="77777777" w:rsidR="00654E52" w:rsidRPr="001F4FA3" w:rsidRDefault="00654E52" w:rsidP="00EE45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Weather conditions </w:t>
            </w:r>
            <w:r w:rsidRPr="001F4FA3">
              <w:rPr>
                <w:rFonts w:ascii="Arial" w:hAnsi="Arial" w:cs="Arial"/>
              </w:rPr>
              <w:sym w:font="Wingdings" w:char="F06F"/>
            </w:r>
          </w:p>
        </w:tc>
      </w:tr>
      <w:tr w:rsidR="00654E52" w:rsidRPr="001554FE" w14:paraId="7EEDE217" w14:textId="77777777" w:rsidTr="00EE4566">
        <w:trPr>
          <w:trHeight w:val="567"/>
        </w:trPr>
        <w:tc>
          <w:tcPr>
            <w:tcW w:w="2518" w:type="dxa"/>
          </w:tcPr>
          <w:p w14:paraId="150046D4" w14:textId="37446D60" w:rsidR="00654E52" w:rsidRPr="001F4FA3" w:rsidRDefault="00375117" w:rsidP="00EE4566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 xml:space="preserve">Electrical issues </w:t>
            </w:r>
            <w:r w:rsidRPr="001F4FA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6379" w:type="dxa"/>
            <w:gridSpan w:val="5"/>
          </w:tcPr>
          <w:p w14:paraId="46A9E61E" w14:textId="77777777" w:rsidR="00654E52" w:rsidRPr="001F4FA3" w:rsidRDefault="00654E52" w:rsidP="00EE4566">
            <w:pPr>
              <w:rPr>
                <w:rFonts w:ascii="Arial" w:hAnsi="Arial" w:cs="Arial"/>
              </w:rPr>
            </w:pPr>
          </w:p>
        </w:tc>
      </w:tr>
      <w:tr w:rsidR="00654E52" w:rsidRPr="001554FE" w14:paraId="44ED9B0C" w14:textId="77777777" w:rsidTr="00EE4566">
        <w:trPr>
          <w:trHeight w:val="567"/>
        </w:trPr>
        <w:tc>
          <w:tcPr>
            <w:tcW w:w="8897" w:type="dxa"/>
            <w:gridSpan w:val="6"/>
          </w:tcPr>
          <w:p w14:paraId="07077A5B" w14:textId="77777777" w:rsidR="00654E52" w:rsidRPr="001F4FA3" w:rsidRDefault="00654E52" w:rsidP="00EE4566">
            <w:pPr>
              <w:rPr>
                <w:rFonts w:ascii="Arial" w:hAnsi="Arial" w:cs="Arial"/>
              </w:rPr>
            </w:pPr>
            <w:r w:rsidRPr="00A03A7C">
              <w:rPr>
                <w:rFonts w:ascii="Arial" w:hAnsi="Arial" w:cs="Arial"/>
                <w:b/>
                <w:bCs/>
              </w:rPr>
              <w:t>Home Assessment</w:t>
            </w:r>
          </w:p>
        </w:tc>
      </w:tr>
      <w:tr w:rsidR="00654E52" w:rsidRPr="001554FE" w14:paraId="235C8CAE" w14:textId="77777777" w:rsidTr="00EE4566">
        <w:trPr>
          <w:trHeight w:val="567"/>
        </w:trPr>
        <w:tc>
          <w:tcPr>
            <w:tcW w:w="2518" w:type="dxa"/>
          </w:tcPr>
          <w:p w14:paraId="6A61F8B8" w14:textId="77777777" w:rsidR="00654E52" w:rsidRPr="001F4FA3" w:rsidRDefault="00654E52" w:rsidP="00EE4566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 xml:space="preserve">Working at heights </w:t>
            </w:r>
            <w:r w:rsidRPr="001F4FA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2126" w:type="dxa"/>
          </w:tcPr>
          <w:p w14:paraId="4B8F911F" w14:textId="77777777" w:rsidR="00654E52" w:rsidRPr="001F4FA3" w:rsidRDefault="00654E52" w:rsidP="00EE4566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 xml:space="preserve">Wet area risks </w:t>
            </w:r>
            <w:r w:rsidRPr="001F4FA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2552" w:type="dxa"/>
            <w:gridSpan w:val="3"/>
          </w:tcPr>
          <w:p w14:paraId="5DBF29C7" w14:textId="77777777" w:rsidR="00654E52" w:rsidRPr="001F4FA3" w:rsidRDefault="00654E52" w:rsidP="00EE4566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 xml:space="preserve">Exposed Asbestos </w:t>
            </w:r>
            <w:r w:rsidRPr="001F4FA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1701" w:type="dxa"/>
          </w:tcPr>
          <w:p w14:paraId="09B29721" w14:textId="77777777" w:rsidR="00654E52" w:rsidRPr="001F4FA3" w:rsidRDefault="00654E52" w:rsidP="00EE4566">
            <w:pPr>
              <w:rPr>
                <w:rFonts w:ascii="Arial" w:hAnsi="Arial" w:cs="Arial"/>
              </w:rPr>
            </w:pPr>
          </w:p>
        </w:tc>
      </w:tr>
      <w:tr w:rsidR="00654E52" w:rsidRPr="001554FE" w14:paraId="2954E0ED" w14:textId="77777777" w:rsidTr="00EE4566">
        <w:trPr>
          <w:trHeight w:val="567"/>
        </w:trPr>
        <w:tc>
          <w:tcPr>
            <w:tcW w:w="2518" w:type="dxa"/>
          </w:tcPr>
          <w:p w14:paraId="308DB1D3" w14:textId="77777777" w:rsidR="00654E52" w:rsidRPr="001F4FA3" w:rsidRDefault="00654E52" w:rsidP="00EE4566">
            <w:pPr>
              <w:rPr>
                <w:rFonts w:ascii="Arial" w:hAnsi="Arial" w:cs="Arial"/>
              </w:rPr>
            </w:pPr>
            <w:r w:rsidRPr="001F4FA3">
              <w:rPr>
                <w:rFonts w:ascii="Arial" w:hAnsi="Arial" w:cs="Arial"/>
              </w:rPr>
              <w:t xml:space="preserve">Electrical issues </w:t>
            </w:r>
            <w:r w:rsidRPr="001F4FA3">
              <w:rPr>
                <w:rFonts w:ascii="Arial" w:hAnsi="Arial" w:cs="Arial"/>
              </w:rPr>
              <w:sym w:font="Wingdings" w:char="F06F"/>
            </w:r>
          </w:p>
        </w:tc>
        <w:tc>
          <w:tcPr>
            <w:tcW w:w="2126" w:type="dxa"/>
          </w:tcPr>
          <w:p w14:paraId="46EBB17C" w14:textId="77777777" w:rsidR="00654E52" w:rsidRPr="001F4FA3" w:rsidRDefault="00654E52" w:rsidP="00EE4566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3"/>
          </w:tcPr>
          <w:p w14:paraId="5B04C6F9" w14:textId="77777777" w:rsidR="00654E52" w:rsidRPr="001F4FA3" w:rsidRDefault="00654E52" w:rsidP="00EE4566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15231FF" w14:textId="77777777" w:rsidR="00654E52" w:rsidRPr="001F4FA3" w:rsidRDefault="00654E52" w:rsidP="00EE4566">
            <w:pPr>
              <w:rPr>
                <w:rFonts w:ascii="Arial" w:hAnsi="Arial" w:cs="Arial"/>
              </w:rPr>
            </w:pPr>
          </w:p>
        </w:tc>
      </w:tr>
    </w:tbl>
    <w:p w14:paraId="38459D0B" w14:textId="77777777" w:rsidR="00654E52" w:rsidRPr="001554FE" w:rsidRDefault="00654E52" w:rsidP="00654E52"/>
    <w:p w14:paraId="78DE9CA5" w14:textId="77777777" w:rsidR="00654E52" w:rsidRDefault="00654E52">
      <w:pPr>
        <w:rPr>
          <w:b/>
          <w:bCs/>
        </w:rPr>
      </w:pPr>
      <w:r>
        <w:rPr>
          <w:b/>
          <w:bCs/>
        </w:rPr>
        <w:br w:type="page"/>
      </w:r>
    </w:p>
    <w:p w14:paraId="086E6D5C" w14:textId="64A6A16B" w:rsidR="0080014E" w:rsidRPr="00FA749E" w:rsidRDefault="00F52F69" w:rsidP="004420A9">
      <w:pPr>
        <w:tabs>
          <w:tab w:val="left" w:pos="1719"/>
        </w:tabs>
        <w:rPr>
          <w:rFonts w:ascii="Arial" w:hAnsi="Arial" w:cs="Arial"/>
          <w:b/>
          <w:bCs/>
          <w:sz w:val="26"/>
          <w:szCs w:val="26"/>
        </w:rPr>
      </w:pPr>
      <w:r w:rsidRPr="00FA749E">
        <w:rPr>
          <w:rFonts w:ascii="Arial" w:hAnsi="Arial" w:cs="Arial"/>
          <w:b/>
          <w:bCs/>
          <w:sz w:val="26"/>
          <w:szCs w:val="26"/>
        </w:rPr>
        <w:lastRenderedPageBreak/>
        <w:t>Emergency and disaster planning</w:t>
      </w:r>
      <w:r w:rsidR="00C255DB">
        <w:rPr>
          <w:rFonts w:ascii="Arial" w:hAnsi="Arial" w:cs="Arial"/>
          <w:b/>
          <w:bCs/>
          <w:sz w:val="26"/>
          <w:szCs w:val="26"/>
        </w:rPr>
        <w:t xml:space="preserve"> and process</w:t>
      </w:r>
    </w:p>
    <w:p w14:paraId="72F68CEC" w14:textId="77893F54" w:rsidR="00F52F69" w:rsidRDefault="00F52F69" w:rsidP="004420A9">
      <w:pPr>
        <w:tabs>
          <w:tab w:val="left" w:pos="1719"/>
        </w:tabs>
      </w:pPr>
    </w:p>
    <w:p w14:paraId="674F749F" w14:textId="75908418" w:rsidR="00F52F69" w:rsidRDefault="00F52F69" w:rsidP="004420A9">
      <w:pPr>
        <w:tabs>
          <w:tab w:val="left" w:pos="1719"/>
        </w:tabs>
      </w:pPr>
      <w:r>
        <w:t xml:space="preserve">Our risk assessment indicates that there is a low risk of </w:t>
      </w:r>
      <w:r w:rsidRPr="00F52F69">
        <w:t xml:space="preserve">emergency and disaster </w:t>
      </w:r>
      <w:r>
        <w:t>events affecting our work.</w:t>
      </w:r>
    </w:p>
    <w:p w14:paraId="442888BA" w14:textId="1703070A" w:rsidR="00F52F69" w:rsidRDefault="00F52F69" w:rsidP="004420A9">
      <w:pPr>
        <w:tabs>
          <w:tab w:val="left" w:pos="1719"/>
        </w:tabs>
      </w:pPr>
    </w:p>
    <w:p w14:paraId="7E2498D6" w14:textId="5161A5CC" w:rsidR="00F52F69" w:rsidRDefault="00C255DB" w:rsidP="004420A9">
      <w:pPr>
        <w:tabs>
          <w:tab w:val="left" w:pos="1719"/>
        </w:tabs>
      </w:pPr>
      <w:r>
        <w:t>Where an event is declared by a government aut</w:t>
      </w:r>
      <w:r w:rsidR="00FC2C91">
        <w:t>hori</w:t>
      </w:r>
      <w:r>
        <w:t xml:space="preserve">ty affecting </w:t>
      </w:r>
      <w:r w:rsidR="00FC2C91">
        <w:t xml:space="preserve">the </w:t>
      </w:r>
      <w:r>
        <w:t>area we work in, we would follow all instructions from the relevant auth</w:t>
      </w:r>
      <w:r w:rsidR="00FC2C91">
        <w:t>or</w:t>
      </w:r>
      <w:r>
        <w:t>ities.</w:t>
      </w:r>
    </w:p>
    <w:p w14:paraId="23AA50C0" w14:textId="57E8A240" w:rsidR="00F52F69" w:rsidRDefault="00F52F69" w:rsidP="004420A9">
      <w:pPr>
        <w:tabs>
          <w:tab w:val="left" w:pos="1719"/>
        </w:tabs>
      </w:pPr>
    </w:p>
    <w:p w14:paraId="12A55C8D" w14:textId="03DBC1E0" w:rsidR="00F52F69" w:rsidRDefault="00C255DB" w:rsidP="004420A9">
      <w:pPr>
        <w:tabs>
          <w:tab w:val="left" w:pos="1719"/>
        </w:tabs>
      </w:pPr>
      <w:r>
        <w:t>If an event occurs at a prem</w:t>
      </w:r>
      <w:r w:rsidR="00FC2C91">
        <w:t>ise</w:t>
      </w:r>
      <w:r>
        <w:t xml:space="preserve">s while we are in attendance, we </w:t>
      </w:r>
      <w:proofErr w:type="gramStart"/>
      <w:r>
        <w:t>will;</w:t>
      </w:r>
      <w:proofErr w:type="gramEnd"/>
    </w:p>
    <w:p w14:paraId="157A78EB" w14:textId="1C131D20" w:rsidR="00C255DB" w:rsidRDefault="00C255DB" w:rsidP="00C255DB">
      <w:pPr>
        <w:pStyle w:val="ListParagraph"/>
        <w:numPr>
          <w:ilvl w:val="0"/>
          <w:numId w:val="8"/>
        </w:numPr>
        <w:tabs>
          <w:tab w:val="left" w:pos="1719"/>
        </w:tabs>
      </w:pPr>
      <w:r>
        <w:t xml:space="preserve">Contact emergency services and notify them of the event </w:t>
      </w:r>
    </w:p>
    <w:p w14:paraId="4EB7C8DC" w14:textId="1F6FA1F4" w:rsidR="00C255DB" w:rsidRDefault="00C255DB" w:rsidP="00C255DB">
      <w:pPr>
        <w:pStyle w:val="ListParagraph"/>
        <w:numPr>
          <w:ilvl w:val="0"/>
          <w:numId w:val="8"/>
        </w:numPr>
        <w:tabs>
          <w:tab w:val="left" w:pos="1719"/>
        </w:tabs>
      </w:pPr>
      <w:r>
        <w:t>Work with the Participant and/or their Advocate to provide a safe environment</w:t>
      </w:r>
    </w:p>
    <w:p w14:paraId="18A4CDDB" w14:textId="0DCF4A9B" w:rsidR="00C255DB" w:rsidRDefault="00C255DB" w:rsidP="00C255DB">
      <w:pPr>
        <w:pStyle w:val="ListParagraph"/>
        <w:numPr>
          <w:ilvl w:val="0"/>
          <w:numId w:val="8"/>
        </w:numPr>
        <w:tabs>
          <w:tab w:val="left" w:pos="1719"/>
        </w:tabs>
      </w:pPr>
      <w:r>
        <w:t>Work with emergency services if required or instructed to</w:t>
      </w:r>
    </w:p>
    <w:p w14:paraId="7EAA4E25" w14:textId="6684CCBD" w:rsidR="00FA749E" w:rsidRPr="00FA749E" w:rsidRDefault="00FA749E" w:rsidP="004420A9">
      <w:pPr>
        <w:tabs>
          <w:tab w:val="left" w:pos="1719"/>
        </w:tabs>
        <w:rPr>
          <w:rFonts w:ascii="Arial" w:hAnsi="Arial" w:cs="Arial"/>
          <w:sz w:val="26"/>
          <w:szCs w:val="26"/>
        </w:rPr>
      </w:pPr>
    </w:p>
    <w:p w14:paraId="0FAF4CB3" w14:textId="77777777" w:rsidR="00FA749E" w:rsidRPr="00FA749E" w:rsidRDefault="00FA749E" w:rsidP="004420A9">
      <w:pPr>
        <w:tabs>
          <w:tab w:val="left" w:pos="1719"/>
        </w:tabs>
        <w:rPr>
          <w:rFonts w:ascii="Arial" w:hAnsi="Arial" w:cs="Arial"/>
          <w:sz w:val="26"/>
          <w:szCs w:val="26"/>
        </w:rPr>
      </w:pPr>
    </w:p>
    <w:p w14:paraId="03ECF7F8" w14:textId="34F1A89B" w:rsidR="00F52F69" w:rsidRDefault="00F52F69" w:rsidP="004420A9">
      <w:pPr>
        <w:tabs>
          <w:tab w:val="left" w:pos="1719"/>
        </w:tabs>
      </w:pPr>
    </w:p>
    <w:p w14:paraId="35DE0F09" w14:textId="0740A2A0" w:rsidR="00F52F69" w:rsidRPr="00FA749E" w:rsidRDefault="00C778E7" w:rsidP="004420A9">
      <w:pPr>
        <w:tabs>
          <w:tab w:val="left" w:pos="1719"/>
        </w:tabs>
        <w:rPr>
          <w:rFonts w:ascii="Arial" w:hAnsi="Arial" w:cs="Arial"/>
          <w:b/>
          <w:bCs/>
          <w:sz w:val="26"/>
          <w:szCs w:val="26"/>
        </w:rPr>
      </w:pPr>
      <w:r w:rsidRPr="00FA749E">
        <w:rPr>
          <w:rFonts w:ascii="Arial" w:hAnsi="Arial" w:cs="Arial"/>
          <w:b/>
          <w:bCs/>
          <w:sz w:val="26"/>
          <w:szCs w:val="26"/>
        </w:rPr>
        <w:t>Infection prevention and control</w:t>
      </w:r>
    </w:p>
    <w:p w14:paraId="55AB7E62" w14:textId="77777777" w:rsidR="00C778E7" w:rsidRDefault="00C778E7" w:rsidP="004420A9">
      <w:pPr>
        <w:tabs>
          <w:tab w:val="left" w:pos="1719"/>
        </w:tabs>
      </w:pPr>
    </w:p>
    <w:p w14:paraId="37F981AE" w14:textId="77777777" w:rsidR="00FA749E" w:rsidRDefault="00C778E7" w:rsidP="004420A9">
      <w:pPr>
        <w:tabs>
          <w:tab w:val="left" w:pos="1719"/>
        </w:tabs>
      </w:pPr>
      <w:r w:rsidRPr="00C778E7">
        <w:t xml:space="preserve">Due to the nature of our work, infection risk is considered minor. Our main areas of assessed risk are infection through airborne transfer. COVID-a9 and Flu. </w:t>
      </w:r>
    </w:p>
    <w:p w14:paraId="248CF185" w14:textId="77777777" w:rsidR="00FA749E" w:rsidRDefault="00FA749E" w:rsidP="004420A9">
      <w:pPr>
        <w:tabs>
          <w:tab w:val="left" w:pos="1719"/>
        </w:tabs>
      </w:pPr>
    </w:p>
    <w:p w14:paraId="762DD54B" w14:textId="79F0C39A" w:rsidR="00C778E7" w:rsidRPr="00F52F69" w:rsidRDefault="00C778E7" w:rsidP="004420A9">
      <w:pPr>
        <w:tabs>
          <w:tab w:val="left" w:pos="1719"/>
        </w:tabs>
      </w:pPr>
      <w:r w:rsidRPr="00C778E7">
        <w:t xml:space="preserve">We always have masks available to wear, hand sanitiser in the vehicles. We always follow mask instructions given by the Government and </w:t>
      </w:r>
      <w:r w:rsidR="00300137">
        <w:t>constantly</w:t>
      </w:r>
      <w:r w:rsidRPr="00C778E7">
        <w:t xml:space="preserve"> liaise with Participants and/or advocates</w:t>
      </w:r>
      <w:r w:rsidR="0050408E">
        <w:t>,</w:t>
      </w:r>
      <w:r w:rsidRPr="00C778E7">
        <w:t xml:space="preserve"> and wear masks if they prefer, regardless of Government health instructions.</w:t>
      </w:r>
    </w:p>
    <w:sectPr w:rsidR="00C778E7" w:rsidRPr="00F52F69" w:rsidSect="00A25F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3012E" w14:textId="77777777" w:rsidR="00CE25FC" w:rsidRDefault="00CE25FC">
      <w:r>
        <w:separator/>
      </w:r>
    </w:p>
  </w:endnote>
  <w:endnote w:type="continuationSeparator" w:id="0">
    <w:p w14:paraId="185C4DBD" w14:textId="77777777" w:rsidR="00CE25FC" w:rsidRDefault="00CE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56EF1" w14:textId="77777777" w:rsidR="00836E06" w:rsidRDefault="00836E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4E872" w14:textId="4573B3DB" w:rsidR="00684F28" w:rsidRPr="00F05B96" w:rsidRDefault="00684F28">
    <w:pPr>
      <w:pStyle w:val="Footer"/>
      <w:rPr>
        <w:sz w:val="16"/>
        <w:szCs w:val="16"/>
      </w:rPr>
    </w:pPr>
    <w:r w:rsidRPr="00F05B96">
      <w:rPr>
        <w:sz w:val="16"/>
        <w:szCs w:val="16"/>
      </w:rPr>
      <w:t>© Rennison Innovations Pty Ltd 20</w:t>
    </w:r>
    <w:r w:rsidR="00495878">
      <w:rPr>
        <w:sz w:val="16"/>
        <w:szCs w:val="16"/>
      </w:rPr>
      <w:t>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0FF31" w14:textId="20E22A42" w:rsidR="00684F28" w:rsidRPr="000D23EF" w:rsidRDefault="00684F28">
    <w:pPr>
      <w:pStyle w:val="Footer"/>
      <w:rPr>
        <w:sz w:val="16"/>
        <w:szCs w:val="16"/>
      </w:rPr>
    </w:pPr>
    <w:r w:rsidRPr="000D23EF">
      <w:rPr>
        <w:sz w:val="16"/>
        <w:szCs w:val="16"/>
      </w:rPr>
      <w:t>© Rennison Innovations Pty Ltd 20</w:t>
    </w:r>
    <w:r w:rsidR="00495878">
      <w:rPr>
        <w:sz w:val="16"/>
        <w:szCs w:val="16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C151E" w14:textId="77777777" w:rsidR="00CE25FC" w:rsidRDefault="00CE25FC">
      <w:r>
        <w:separator/>
      </w:r>
    </w:p>
  </w:footnote>
  <w:footnote w:type="continuationSeparator" w:id="0">
    <w:p w14:paraId="2C1B33E3" w14:textId="77777777" w:rsidR="00CE25FC" w:rsidRDefault="00CE2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4BB2" w14:textId="77777777" w:rsidR="00836E06" w:rsidRDefault="00836E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DD116" w14:textId="77777777" w:rsidR="00684F28" w:rsidRPr="007575E3" w:rsidRDefault="00684F28" w:rsidP="007575E3">
    <w:pPr>
      <w:pStyle w:val="Header"/>
      <w:tabs>
        <w:tab w:val="left" w:pos="240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0C448" w14:textId="77777777" w:rsidR="00684F28" w:rsidRDefault="00684F28" w:rsidP="00482C78">
    <w:pPr>
      <w:pStyle w:val="Masthead"/>
      <w:tabs>
        <w:tab w:val="left" w:pos="3240"/>
      </w:tabs>
      <w:rPr>
        <w:rFonts w:ascii="Arial" w:hAnsi="Arial" w:cs="Arial"/>
        <w:i/>
        <w:iCs/>
        <w:sz w:val="22"/>
        <w:szCs w:val="22"/>
      </w:rPr>
    </w:pPr>
    <w:r w:rsidRPr="006957B7">
      <w:rPr>
        <w:rFonts w:ascii="Copperplate Gothic Bold" w:hAnsi="Copperplate Gothic Bold"/>
        <w:color w:val="0000FF"/>
        <w:sz w:val="44"/>
        <w:szCs w:val="44"/>
      </w:rPr>
      <w:t>Rennison Innovations Pty Ltd</w:t>
    </w:r>
    <w:r>
      <w:rPr>
        <w:sz w:val="70"/>
        <w:szCs w:val="70"/>
      </w:rPr>
      <w:br/>
    </w:r>
    <w:r w:rsidRPr="00482C78">
      <w:rPr>
        <w:rFonts w:ascii="Arial" w:hAnsi="Arial" w:cs="Arial"/>
        <w:sz w:val="16"/>
        <w:szCs w:val="16"/>
      </w:rPr>
      <w:t>A.C.N. 128 301 691</w:t>
    </w:r>
    <w:r>
      <w:rPr>
        <w:rFonts w:ascii="Arial" w:hAnsi="Arial" w:cs="Arial"/>
        <w:sz w:val="16"/>
        <w:szCs w:val="16"/>
      </w:rPr>
      <w:tab/>
    </w:r>
  </w:p>
  <w:p w14:paraId="63F6C7E2" w14:textId="77777777" w:rsidR="00AB681F" w:rsidRPr="00AB681F" w:rsidRDefault="00AB681F" w:rsidP="00482C78">
    <w:pPr>
      <w:pStyle w:val="Masthead"/>
      <w:tabs>
        <w:tab w:val="left" w:pos="3240"/>
      </w:tabs>
      <w:rPr>
        <w:rFonts w:ascii="Arial" w:hAnsi="Arial" w:cs="Arial"/>
        <w:sz w:val="16"/>
        <w:szCs w:val="16"/>
      </w:rPr>
    </w:pPr>
  </w:p>
  <w:p w14:paraId="58D44FFC" w14:textId="01E6D05F" w:rsidR="00684F28" w:rsidRPr="00482C78" w:rsidRDefault="00684F28" w:rsidP="00836E06">
    <w:pPr>
      <w:pStyle w:val="Heading7"/>
      <w:tabs>
        <w:tab w:val="left" w:pos="2694"/>
        <w:tab w:val="right" w:pos="7938"/>
      </w:tabs>
      <w:rPr>
        <w:rFonts w:ascii="Arial" w:hAnsi="Arial" w:cs="Arial"/>
      </w:rPr>
    </w:pPr>
    <w:r w:rsidRPr="00482C78">
      <w:rPr>
        <w:rFonts w:ascii="Arial" w:hAnsi="Arial" w:cs="Arial"/>
        <w:color w:val="auto"/>
        <w:szCs w:val="18"/>
      </w:rPr>
      <w:t>Phone: 0405 44 33 23</w:t>
    </w:r>
    <w:r w:rsidR="00836E06">
      <w:rPr>
        <w:rFonts w:ascii="Arial" w:hAnsi="Arial" w:cs="Arial"/>
        <w:color w:val="auto"/>
        <w:szCs w:val="18"/>
      </w:rPr>
      <w:tab/>
    </w:r>
    <w:r w:rsidRPr="001A4B75">
      <w:rPr>
        <w:rFonts w:ascii="Arial" w:hAnsi="Arial" w:cs="Arial"/>
        <w:color w:val="auto"/>
      </w:rPr>
      <w:t xml:space="preserve">Email:  </w:t>
    </w:r>
    <w:hyperlink r:id="rId1" w:history="1">
      <w:r w:rsidRPr="001A4B75">
        <w:rPr>
          <w:rStyle w:val="Hyperlink"/>
          <w:rFonts w:ascii="Arial" w:hAnsi="Arial" w:cs="Arial"/>
          <w:color w:val="auto"/>
          <w:szCs w:val="18"/>
        </w:rPr>
        <w:t>info@rennison.com.au</w:t>
      </w:r>
    </w:hyperlink>
    <w:r w:rsidRPr="001A4B75">
      <w:rPr>
        <w:rFonts w:ascii="Arial" w:hAnsi="Arial" w:cs="Arial"/>
        <w:color w:val="auto"/>
      </w:rPr>
      <w:t xml:space="preserve"> </w:t>
    </w:r>
    <w:r w:rsidR="00AB681F">
      <w:rPr>
        <w:rFonts w:ascii="Arial" w:hAnsi="Arial" w:cs="Arial"/>
        <w:szCs w:val="18"/>
      </w:rPr>
      <w:tab/>
    </w:r>
    <w:r w:rsidRPr="00482C78">
      <w:rPr>
        <w:rFonts w:ascii="Arial" w:hAnsi="Arial" w:cs="Arial"/>
        <w:szCs w:val="18"/>
      </w:rPr>
      <w:t xml:space="preserve">www:  </w:t>
    </w:r>
    <w:hyperlink r:id="rId2" w:history="1">
      <w:r w:rsidRPr="00482C78">
        <w:rPr>
          <w:rStyle w:val="Hyperlink"/>
          <w:rFonts w:ascii="Arial" w:hAnsi="Arial" w:cs="Arial"/>
          <w:color w:val="auto"/>
          <w:szCs w:val="18"/>
        </w:rPr>
        <w:t>www.rennison.com.au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D6A38"/>
    <w:multiLevelType w:val="hybridMultilevel"/>
    <w:tmpl w:val="7360A5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A25DF"/>
    <w:multiLevelType w:val="hybridMultilevel"/>
    <w:tmpl w:val="1116BBF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F362E"/>
    <w:multiLevelType w:val="multilevel"/>
    <w:tmpl w:val="4D16D08A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sz w:val="20"/>
        <w:szCs w:val="24"/>
      </w:rPr>
    </w:lvl>
    <w:lvl w:ilvl="2">
      <w:start w:val="1"/>
      <w:numFmt w:val="lowerRoman"/>
      <w:lvlText w:val="%3."/>
      <w:lvlJc w:val="left"/>
      <w:pPr>
        <w:tabs>
          <w:tab w:val="num" w:pos="1361"/>
        </w:tabs>
        <w:ind w:left="1361" w:hanging="454"/>
      </w:pPr>
      <w:rPr>
        <w:rFonts w:ascii="Arial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(%4)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4">
      <w:start w:val="1"/>
      <w:numFmt w:val="upperLetter"/>
      <w:lvlText w:val="%5%4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5">
      <w:start w:val="1"/>
      <w:numFmt w:val="upperLetter"/>
      <w:lvlText w:val="%6%4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6">
      <w:start w:val="1"/>
      <w:numFmt w:val="upperLetter"/>
      <w:lvlText w:val="%7%4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7">
      <w:start w:val="1"/>
      <w:numFmt w:val="upperLetter"/>
      <w:lvlText w:val="%8%4."/>
      <w:lvlJc w:val="left"/>
      <w:pPr>
        <w:tabs>
          <w:tab w:val="num" w:pos="1984"/>
        </w:tabs>
        <w:ind w:left="1984" w:hanging="425"/>
      </w:pPr>
      <w:rPr>
        <w:rFonts w:hint="default"/>
      </w:rPr>
    </w:lvl>
    <w:lvl w:ilvl="8">
      <w:start w:val="1"/>
      <w:numFmt w:val="upperLetter"/>
      <w:lvlText w:val="%9%4."/>
      <w:lvlJc w:val="left"/>
      <w:pPr>
        <w:tabs>
          <w:tab w:val="num" w:pos="1984"/>
        </w:tabs>
        <w:ind w:left="1984" w:hanging="425"/>
      </w:pPr>
      <w:rPr>
        <w:rFonts w:hint="default"/>
      </w:rPr>
    </w:lvl>
  </w:abstractNum>
  <w:abstractNum w:abstractNumId="3" w15:restartNumberingAfterBreak="0">
    <w:nsid w:val="2A053D9F"/>
    <w:multiLevelType w:val="hybridMultilevel"/>
    <w:tmpl w:val="64EC4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01454"/>
    <w:multiLevelType w:val="hybridMultilevel"/>
    <w:tmpl w:val="015A484C"/>
    <w:lvl w:ilvl="0" w:tplc="0C090017">
      <w:start w:val="1"/>
      <w:numFmt w:val="lowerLetter"/>
      <w:lvlText w:val="%1)"/>
      <w:lvlJc w:val="left"/>
      <w:pPr>
        <w:ind w:left="1004" w:hanging="360"/>
      </w:pPr>
    </w:lvl>
    <w:lvl w:ilvl="1" w:tplc="0C090019" w:tentative="1">
      <w:start w:val="1"/>
      <w:numFmt w:val="lowerLetter"/>
      <w:lvlText w:val="%2."/>
      <w:lvlJc w:val="left"/>
      <w:pPr>
        <w:ind w:left="1724" w:hanging="360"/>
      </w:pPr>
    </w:lvl>
    <w:lvl w:ilvl="2" w:tplc="0C09001B" w:tentative="1">
      <w:start w:val="1"/>
      <w:numFmt w:val="lowerRoman"/>
      <w:lvlText w:val="%3."/>
      <w:lvlJc w:val="right"/>
      <w:pPr>
        <w:ind w:left="2444" w:hanging="180"/>
      </w:pPr>
    </w:lvl>
    <w:lvl w:ilvl="3" w:tplc="0C09000F" w:tentative="1">
      <w:start w:val="1"/>
      <w:numFmt w:val="decimal"/>
      <w:lvlText w:val="%4."/>
      <w:lvlJc w:val="left"/>
      <w:pPr>
        <w:ind w:left="3164" w:hanging="360"/>
      </w:pPr>
    </w:lvl>
    <w:lvl w:ilvl="4" w:tplc="0C090019" w:tentative="1">
      <w:start w:val="1"/>
      <w:numFmt w:val="lowerLetter"/>
      <w:lvlText w:val="%5."/>
      <w:lvlJc w:val="left"/>
      <w:pPr>
        <w:ind w:left="3884" w:hanging="360"/>
      </w:pPr>
    </w:lvl>
    <w:lvl w:ilvl="5" w:tplc="0C09001B" w:tentative="1">
      <w:start w:val="1"/>
      <w:numFmt w:val="lowerRoman"/>
      <w:lvlText w:val="%6."/>
      <w:lvlJc w:val="right"/>
      <w:pPr>
        <w:ind w:left="4604" w:hanging="180"/>
      </w:pPr>
    </w:lvl>
    <w:lvl w:ilvl="6" w:tplc="0C09000F" w:tentative="1">
      <w:start w:val="1"/>
      <w:numFmt w:val="decimal"/>
      <w:lvlText w:val="%7."/>
      <w:lvlJc w:val="left"/>
      <w:pPr>
        <w:ind w:left="5324" w:hanging="360"/>
      </w:pPr>
    </w:lvl>
    <w:lvl w:ilvl="7" w:tplc="0C090019" w:tentative="1">
      <w:start w:val="1"/>
      <w:numFmt w:val="lowerLetter"/>
      <w:lvlText w:val="%8."/>
      <w:lvlJc w:val="left"/>
      <w:pPr>
        <w:ind w:left="6044" w:hanging="360"/>
      </w:pPr>
    </w:lvl>
    <w:lvl w:ilvl="8" w:tplc="0C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3F4562D"/>
    <w:multiLevelType w:val="hybridMultilevel"/>
    <w:tmpl w:val="98E6443A"/>
    <w:lvl w:ilvl="0" w:tplc="FBD027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A7F99"/>
    <w:multiLevelType w:val="hybridMultilevel"/>
    <w:tmpl w:val="B69C1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94739"/>
    <w:multiLevelType w:val="hybridMultilevel"/>
    <w:tmpl w:val="4EF47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style="mso-position-vertical-relative:page" fillcolor="white" stroke="f">
      <v:fill color="white"/>
      <v:stroke on="f"/>
      <v:textbox style="layout-flow:vertical;mso-layout-flow-alt:bottom-to-top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S2NDM0NDQwMzc1MzJR0lEKTi0uzszPAykwqQUAw1MP8CwAAAA="/>
  </w:docVars>
  <w:rsids>
    <w:rsidRoot w:val="009F75FE"/>
    <w:rsid w:val="00001143"/>
    <w:rsid w:val="00010497"/>
    <w:rsid w:val="0001429C"/>
    <w:rsid w:val="00017C72"/>
    <w:rsid w:val="0002608A"/>
    <w:rsid w:val="00033D77"/>
    <w:rsid w:val="00037130"/>
    <w:rsid w:val="0004198A"/>
    <w:rsid w:val="00045F3F"/>
    <w:rsid w:val="00053667"/>
    <w:rsid w:val="00096CCC"/>
    <w:rsid w:val="00097ED9"/>
    <w:rsid w:val="000D23EF"/>
    <w:rsid w:val="000F2A3A"/>
    <w:rsid w:val="001554FE"/>
    <w:rsid w:val="00156840"/>
    <w:rsid w:val="0019513B"/>
    <w:rsid w:val="001A4B75"/>
    <w:rsid w:val="001B1711"/>
    <w:rsid w:val="001B46D1"/>
    <w:rsid w:val="001C168F"/>
    <w:rsid w:val="001F4FA3"/>
    <w:rsid w:val="00240D95"/>
    <w:rsid w:val="00252D4A"/>
    <w:rsid w:val="00253498"/>
    <w:rsid w:val="002871C2"/>
    <w:rsid w:val="002A1D8E"/>
    <w:rsid w:val="00300137"/>
    <w:rsid w:val="00336726"/>
    <w:rsid w:val="00347F03"/>
    <w:rsid w:val="00375117"/>
    <w:rsid w:val="003848CB"/>
    <w:rsid w:val="003A6E7E"/>
    <w:rsid w:val="003B29AF"/>
    <w:rsid w:val="003C3144"/>
    <w:rsid w:val="003E6B86"/>
    <w:rsid w:val="004064C7"/>
    <w:rsid w:val="004420A9"/>
    <w:rsid w:val="0045713D"/>
    <w:rsid w:val="00482C78"/>
    <w:rsid w:val="00495878"/>
    <w:rsid w:val="004A0533"/>
    <w:rsid w:val="0050408E"/>
    <w:rsid w:val="005443A4"/>
    <w:rsid w:val="00550E9A"/>
    <w:rsid w:val="005F74AE"/>
    <w:rsid w:val="00654E52"/>
    <w:rsid w:val="00677A30"/>
    <w:rsid w:val="00684F28"/>
    <w:rsid w:val="006A472C"/>
    <w:rsid w:val="006D3B28"/>
    <w:rsid w:val="006F75D5"/>
    <w:rsid w:val="0070786C"/>
    <w:rsid w:val="00743A51"/>
    <w:rsid w:val="007575E3"/>
    <w:rsid w:val="007709BF"/>
    <w:rsid w:val="00792FD2"/>
    <w:rsid w:val="007C775A"/>
    <w:rsid w:val="007F24F7"/>
    <w:rsid w:val="0080014E"/>
    <w:rsid w:val="00836E06"/>
    <w:rsid w:val="00855089"/>
    <w:rsid w:val="00863550"/>
    <w:rsid w:val="00891AC7"/>
    <w:rsid w:val="00892EDA"/>
    <w:rsid w:val="008A29FA"/>
    <w:rsid w:val="008C1AED"/>
    <w:rsid w:val="008D4660"/>
    <w:rsid w:val="008D6054"/>
    <w:rsid w:val="008E6ED3"/>
    <w:rsid w:val="008F5362"/>
    <w:rsid w:val="00903946"/>
    <w:rsid w:val="00927254"/>
    <w:rsid w:val="00927FDA"/>
    <w:rsid w:val="00933CBD"/>
    <w:rsid w:val="009366FF"/>
    <w:rsid w:val="00960B64"/>
    <w:rsid w:val="00962FF5"/>
    <w:rsid w:val="00986B07"/>
    <w:rsid w:val="009B72C2"/>
    <w:rsid w:val="009C585D"/>
    <w:rsid w:val="009F75FE"/>
    <w:rsid w:val="00A03A7C"/>
    <w:rsid w:val="00A25FCC"/>
    <w:rsid w:val="00A55B05"/>
    <w:rsid w:val="00A702A2"/>
    <w:rsid w:val="00AA7409"/>
    <w:rsid w:val="00AB0EE3"/>
    <w:rsid w:val="00AB681F"/>
    <w:rsid w:val="00AC77B4"/>
    <w:rsid w:val="00B23006"/>
    <w:rsid w:val="00B3490A"/>
    <w:rsid w:val="00B81039"/>
    <w:rsid w:val="00BF77BA"/>
    <w:rsid w:val="00C115D4"/>
    <w:rsid w:val="00C255DB"/>
    <w:rsid w:val="00C57BE6"/>
    <w:rsid w:val="00C67744"/>
    <w:rsid w:val="00C7268B"/>
    <w:rsid w:val="00C778E7"/>
    <w:rsid w:val="00CB268F"/>
    <w:rsid w:val="00CE25FC"/>
    <w:rsid w:val="00CE6F85"/>
    <w:rsid w:val="00D461B3"/>
    <w:rsid w:val="00D8138D"/>
    <w:rsid w:val="00DC7384"/>
    <w:rsid w:val="00DE6401"/>
    <w:rsid w:val="00E340FA"/>
    <w:rsid w:val="00E56B82"/>
    <w:rsid w:val="00ED1D33"/>
    <w:rsid w:val="00EE133E"/>
    <w:rsid w:val="00EF4DE5"/>
    <w:rsid w:val="00F05B96"/>
    <w:rsid w:val="00F52F69"/>
    <w:rsid w:val="00F874CD"/>
    <w:rsid w:val="00F92B3C"/>
    <w:rsid w:val="00F95B62"/>
    <w:rsid w:val="00FA2E44"/>
    <w:rsid w:val="00FA6C57"/>
    <w:rsid w:val="00FA749E"/>
    <w:rsid w:val="00FC2C91"/>
    <w:rsid w:val="00FE0FCB"/>
    <w:rsid w:val="00FF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 stroke="f">
      <v:fill color="white"/>
      <v:stroke on="f"/>
      <v:textbox style="layout-flow:vertical;mso-layout-flow-alt:bottom-to-top"/>
    </o:shapedefaults>
    <o:shapelayout v:ext="edit">
      <o:idmap v:ext="edit" data="2"/>
    </o:shapelayout>
  </w:shapeDefaults>
  <w:decimalSymbol w:val="."/>
  <w:listSeparator w:val=","/>
  <w14:docId w14:val="5B0E4DC1"/>
  <w15:docId w15:val="{6450E51D-CE7A-479B-9284-9620DE06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F05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C16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7">
    <w:name w:val="heading 7"/>
    <w:basedOn w:val="Heading1"/>
    <w:next w:val="Normal"/>
    <w:qFormat/>
    <w:rsid w:val="00F05B96"/>
    <w:pPr>
      <w:spacing w:before="0" w:after="0"/>
      <w:outlineLvl w:val="6"/>
    </w:pPr>
    <w:rPr>
      <w:rFonts w:ascii="Impact" w:hAnsi="Impact" w:cs="Times New Roman"/>
      <w:b w:val="0"/>
      <w:bCs w:val="0"/>
      <w:color w:val="333300"/>
      <w:kern w:val="0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5B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5B96"/>
    <w:pPr>
      <w:tabs>
        <w:tab w:val="center" w:pos="4320"/>
        <w:tab w:val="right" w:pos="8640"/>
      </w:tabs>
    </w:pPr>
  </w:style>
  <w:style w:type="paragraph" w:customStyle="1" w:styleId="Masthead">
    <w:name w:val="Masthead"/>
    <w:basedOn w:val="Heading1"/>
    <w:rsid w:val="00F05B96"/>
    <w:pPr>
      <w:spacing w:before="0" w:after="0"/>
    </w:pPr>
    <w:rPr>
      <w:rFonts w:ascii="Impact" w:hAnsi="Impact" w:cs="Times New Roman"/>
      <w:b w:val="0"/>
      <w:bCs w:val="0"/>
      <w:color w:val="000000"/>
      <w:kern w:val="0"/>
      <w:sz w:val="94"/>
      <w:szCs w:val="20"/>
    </w:rPr>
  </w:style>
  <w:style w:type="character" w:styleId="Hyperlink">
    <w:name w:val="Hyperlink"/>
    <w:rsid w:val="00F05B96"/>
    <w:rPr>
      <w:color w:val="0000FF"/>
      <w:u w:val="single"/>
    </w:rPr>
  </w:style>
  <w:style w:type="table" w:styleId="TableGrid">
    <w:name w:val="Table Grid"/>
    <w:basedOn w:val="TableNormal"/>
    <w:rsid w:val="00155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F69"/>
    <w:pPr>
      <w:ind w:left="720"/>
      <w:contextualSpacing/>
    </w:pPr>
  </w:style>
  <w:style w:type="paragraph" w:customStyle="1" w:styleId="sopara">
    <w:name w:val="sopara"/>
    <w:basedOn w:val="Normal"/>
    <w:rsid w:val="0002608A"/>
    <w:pPr>
      <w:spacing w:before="100" w:beforeAutospacing="1" w:after="100" w:afterAutospacing="1"/>
    </w:pPr>
    <w:rPr>
      <w:lang w:eastAsia="en-AU"/>
    </w:rPr>
  </w:style>
  <w:style w:type="paragraph" w:customStyle="1" w:styleId="Default">
    <w:name w:val="Default"/>
    <w:rsid w:val="002871C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1C168F"/>
    <w:rPr>
      <w:rFonts w:ascii="Arial" w:hAnsi="Arial" w:cs="Arial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nnison.com.au" TargetMode="External"/><Relationship Id="rId1" Type="http://schemas.openxmlformats.org/officeDocument/2006/relationships/hyperlink" Target="mailto:info@rennison.com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nni\Documents\Custom%20Office%20Templates\RI-Letterhead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RI-Letterhead 2017</Template>
  <TotalTime>3147</TotalTime>
  <Pages>7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Rennison Innovations Pty Ltd</Company>
  <LinksUpToDate>false</LinksUpToDate>
  <CharactersWithSpaces>9829</CharactersWithSpaces>
  <SharedDoc>false</SharedDoc>
  <HLinks>
    <vt:vector size="12" baseType="variant">
      <vt:variant>
        <vt:i4>2818089</vt:i4>
      </vt:variant>
      <vt:variant>
        <vt:i4>3</vt:i4>
      </vt:variant>
      <vt:variant>
        <vt:i4>0</vt:i4>
      </vt:variant>
      <vt:variant>
        <vt:i4>5</vt:i4>
      </vt:variant>
      <vt:variant>
        <vt:lpwstr>http://www.rennison.com.au/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mailto:info@rennison.com.au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Rennison Murray</dc:creator>
  <cp:lastModifiedBy>Rennison Murray</cp:lastModifiedBy>
  <cp:revision>43</cp:revision>
  <dcterms:created xsi:type="dcterms:W3CDTF">2021-11-14T20:41:00Z</dcterms:created>
  <dcterms:modified xsi:type="dcterms:W3CDTF">2022-02-09T21:54:00Z</dcterms:modified>
</cp:coreProperties>
</file>